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8DEE">
      <w:pPr>
        <w:ind w:left="69"/>
        <w:jc w:val="center"/>
        <w:rPr>
          <w:rFonts w:cs="Calibri" w:asciiTheme="minorEastAsia" w:hAnsiTheme="minorEastAsia" w:eastAsiaTheme="minorEastAsia"/>
          <w:sz w:val="32"/>
        </w:rPr>
      </w:pPr>
    </w:p>
    <w:p w14:paraId="767A9E80">
      <w:pPr>
        <w:ind w:left="69"/>
        <w:jc w:val="center"/>
        <w:rPr>
          <w:rFonts w:cs="Calibri" w:asciiTheme="minorEastAsia" w:hAnsiTheme="minorEastAsia" w:eastAsiaTheme="minorEastAsia"/>
          <w:sz w:val="32"/>
        </w:rPr>
      </w:pPr>
    </w:p>
    <w:p w14:paraId="591F99CC">
      <w:pPr>
        <w:spacing w:before="100" w:beforeAutospacing="1" w:after="100" w:afterAutospacing="1"/>
        <w:jc w:val="center"/>
        <w:rPr>
          <w:rFonts w:ascii="宋体" w:hAnsi="宋体" w:eastAsia="宋体"/>
          <w:b/>
          <w:bCs/>
          <w:sz w:val="44"/>
          <w:szCs w:val="44"/>
          <w:u w:val="single"/>
        </w:rPr>
      </w:pPr>
      <w:r>
        <w:rPr>
          <w:rFonts w:hint="eastAsia" w:ascii="宋体" w:hAnsi="宋体" w:eastAsia="宋体"/>
          <w:b/>
          <w:bCs/>
          <w:sz w:val="44"/>
          <w:szCs w:val="44"/>
          <w:u w:val="single"/>
        </w:rPr>
        <w:t>厦门国贸资本集团有限公司</w:t>
      </w:r>
    </w:p>
    <w:p w14:paraId="2C5C0658">
      <w:pPr>
        <w:spacing w:before="100" w:beforeAutospacing="1" w:after="100" w:afterAutospacing="1"/>
        <w:jc w:val="center"/>
        <w:rPr>
          <w:rFonts w:ascii="宋体" w:hAnsi="宋体" w:eastAsia="宋体"/>
          <w:b/>
          <w:bCs/>
          <w:sz w:val="44"/>
          <w:szCs w:val="44"/>
          <w:u w:val="single"/>
        </w:rPr>
      </w:pPr>
      <w:r>
        <w:rPr>
          <w:rFonts w:ascii="宋体" w:hAnsi="宋体" w:eastAsia="宋体"/>
          <w:b/>
          <w:bCs/>
          <w:sz w:val="44"/>
          <w:szCs w:val="44"/>
          <w:u w:val="single"/>
        </w:rPr>
        <w:t>202</w:t>
      </w:r>
      <w:r>
        <w:rPr>
          <w:rFonts w:hint="eastAsia" w:ascii="宋体" w:hAnsi="宋体" w:eastAsia="宋体"/>
          <w:b/>
          <w:bCs/>
          <w:sz w:val="44"/>
          <w:szCs w:val="44"/>
          <w:u w:val="single"/>
        </w:rPr>
        <w:t>4</w:t>
      </w:r>
      <w:r>
        <w:rPr>
          <w:rFonts w:ascii="宋体" w:hAnsi="宋体" w:eastAsia="宋体"/>
          <w:b/>
          <w:bCs/>
          <w:sz w:val="44"/>
          <w:szCs w:val="44"/>
          <w:u w:val="single"/>
        </w:rPr>
        <w:t>年债券承销服务</w:t>
      </w:r>
      <w:r>
        <w:rPr>
          <w:rFonts w:hint="eastAsia" w:ascii="宋体" w:hAnsi="宋体" w:eastAsia="宋体"/>
          <w:b/>
          <w:bCs/>
          <w:sz w:val="44"/>
          <w:szCs w:val="44"/>
          <w:u w:val="single"/>
        </w:rPr>
        <w:t>项目</w:t>
      </w:r>
    </w:p>
    <w:p w14:paraId="616C32A3">
      <w:pPr>
        <w:ind w:left="69"/>
        <w:jc w:val="center"/>
        <w:rPr>
          <w:rFonts w:cs="Calibri" w:asciiTheme="minorEastAsia" w:hAnsiTheme="minorEastAsia" w:eastAsiaTheme="minorEastAsia"/>
          <w:sz w:val="32"/>
        </w:rPr>
      </w:pPr>
    </w:p>
    <w:p w14:paraId="0EDF7ACC">
      <w:pPr>
        <w:ind w:left="69"/>
        <w:jc w:val="center"/>
        <w:rPr>
          <w:rFonts w:cs="Calibri" w:asciiTheme="minorEastAsia" w:hAnsiTheme="minorEastAsia" w:eastAsiaTheme="minorEastAsia"/>
          <w:sz w:val="32"/>
        </w:rPr>
      </w:pPr>
    </w:p>
    <w:p w14:paraId="2E76A6F2">
      <w:pPr>
        <w:ind w:left="69"/>
        <w:jc w:val="center"/>
        <w:rPr>
          <w:rFonts w:cs="Calibri" w:asciiTheme="minorEastAsia" w:hAnsiTheme="minorEastAsia" w:eastAsiaTheme="minorEastAsia"/>
          <w:sz w:val="32"/>
        </w:rPr>
      </w:pPr>
    </w:p>
    <w:p w14:paraId="18EF6CA8">
      <w:pPr>
        <w:ind w:left="69"/>
        <w:jc w:val="center"/>
        <w:rPr>
          <w:rFonts w:ascii="黑体" w:hAnsi="黑体" w:eastAsia="黑体"/>
          <w:b/>
          <w:sz w:val="52"/>
          <w:szCs w:val="52"/>
        </w:rPr>
      </w:pPr>
      <w:r>
        <w:rPr>
          <w:rFonts w:hint="eastAsia" w:ascii="黑体" w:hAnsi="黑体" w:eastAsia="黑体"/>
          <w:b/>
          <w:sz w:val="52"/>
          <w:szCs w:val="52"/>
        </w:rPr>
        <w:t>招 标 文 件</w:t>
      </w:r>
      <w:bookmarkStart w:id="0" w:name="_Toc77168811"/>
    </w:p>
    <w:p w14:paraId="34281B3C">
      <w:pPr>
        <w:ind w:left="69"/>
        <w:jc w:val="center"/>
        <w:rPr>
          <w:rFonts w:cs="Calibri" w:asciiTheme="minorEastAsia" w:hAnsiTheme="minorEastAsia" w:eastAsiaTheme="minorEastAsia"/>
          <w:b/>
          <w:bCs/>
          <w:sz w:val="32"/>
        </w:rPr>
      </w:pPr>
      <w:r>
        <w:rPr>
          <w:rFonts w:hint="eastAsia" w:asciiTheme="minorEastAsia" w:hAnsiTheme="minorEastAsia" w:eastAsiaTheme="minorEastAsia"/>
          <w:b/>
          <w:bCs/>
          <w:sz w:val="32"/>
        </w:rPr>
        <w:t>（招标编号</w:t>
      </w:r>
      <w:r>
        <w:rPr>
          <w:rFonts w:asciiTheme="minorEastAsia" w:hAnsiTheme="minorEastAsia" w:eastAsiaTheme="minorEastAsia"/>
          <w:b/>
          <w:bCs/>
          <w:sz w:val="32"/>
        </w:rPr>
        <w:t>：GMZB-2024006</w:t>
      </w:r>
      <w:r>
        <w:rPr>
          <w:rFonts w:hint="eastAsia" w:cs="Calibri" w:asciiTheme="minorEastAsia" w:hAnsiTheme="minorEastAsia" w:eastAsiaTheme="minorEastAsia"/>
          <w:b/>
          <w:bCs/>
          <w:sz w:val="32"/>
        </w:rPr>
        <w:t>）</w:t>
      </w:r>
      <w:bookmarkEnd w:id="0"/>
      <w:bookmarkStart w:id="1" w:name="_Toc77168812"/>
    </w:p>
    <w:p w14:paraId="01A99B1A">
      <w:pPr>
        <w:ind w:left="69"/>
        <w:jc w:val="center"/>
        <w:rPr>
          <w:rFonts w:cs="Calibri" w:asciiTheme="minorEastAsia" w:hAnsiTheme="minorEastAsia" w:eastAsiaTheme="minorEastAsia"/>
          <w:sz w:val="32"/>
        </w:rPr>
      </w:pPr>
    </w:p>
    <w:p w14:paraId="62AFE0CD">
      <w:pPr>
        <w:ind w:left="69"/>
        <w:jc w:val="center"/>
        <w:rPr>
          <w:rFonts w:cs="Calibri" w:asciiTheme="minorEastAsia" w:hAnsiTheme="minorEastAsia" w:eastAsiaTheme="minorEastAsia"/>
          <w:sz w:val="32"/>
        </w:rPr>
      </w:pPr>
    </w:p>
    <w:p w14:paraId="105006B2">
      <w:pPr>
        <w:ind w:left="69"/>
        <w:jc w:val="center"/>
        <w:rPr>
          <w:rFonts w:cs="Calibri" w:asciiTheme="minorEastAsia" w:hAnsiTheme="minorEastAsia" w:eastAsiaTheme="minorEastAsia"/>
          <w:sz w:val="32"/>
        </w:rPr>
      </w:pPr>
    </w:p>
    <w:p w14:paraId="691DA105">
      <w:pPr>
        <w:ind w:left="69"/>
        <w:jc w:val="center"/>
        <w:rPr>
          <w:rFonts w:cs="Calibri" w:asciiTheme="minorEastAsia" w:hAnsiTheme="minorEastAsia" w:eastAsiaTheme="minorEastAsia"/>
          <w:sz w:val="32"/>
        </w:rPr>
      </w:pPr>
    </w:p>
    <w:p w14:paraId="30B72C29">
      <w:pPr>
        <w:ind w:left="69"/>
        <w:jc w:val="center"/>
        <w:rPr>
          <w:rFonts w:cs="Calibri" w:asciiTheme="minorEastAsia" w:hAnsiTheme="minorEastAsia" w:eastAsiaTheme="minorEastAsia"/>
          <w:sz w:val="32"/>
        </w:rPr>
      </w:pPr>
    </w:p>
    <w:p w14:paraId="7E25F795">
      <w:pPr>
        <w:ind w:left="69"/>
        <w:jc w:val="center"/>
        <w:rPr>
          <w:rFonts w:cs="Calibri" w:asciiTheme="minorEastAsia" w:hAnsiTheme="minorEastAsia" w:eastAsiaTheme="minorEastAsia"/>
          <w:sz w:val="32"/>
        </w:rPr>
      </w:pPr>
    </w:p>
    <w:p w14:paraId="11981567">
      <w:pPr>
        <w:ind w:left="69"/>
        <w:jc w:val="center"/>
        <w:rPr>
          <w:rFonts w:cs="Calibri" w:asciiTheme="minorEastAsia" w:hAnsiTheme="minorEastAsia" w:eastAsiaTheme="minorEastAsia"/>
          <w:b/>
          <w:bCs/>
          <w:sz w:val="32"/>
        </w:rPr>
      </w:pPr>
    </w:p>
    <w:p w14:paraId="1279D714">
      <w:pPr>
        <w:ind w:left="69"/>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招标方：厦门国贸资本集团</w:t>
      </w:r>
      <w:r>
        <w:rPr>
          <w:rFonts w:cs="宋体" w:asciiTheme="minorEastAsia" w:hAnsiTheme="minorEastAsia" w:eastAsiaTheme="minorEastAsia"/>
          <w:b/>
          <w:bCs/>
          <w:sz w:val="36"/>
          <w:szCs w:val="36"/>
        </w:rPr>
        <w:t>有限公司</w:t>
      </w:r>
      <w:bookmarkEnd w:id="1"/>
    </w:p>
    <w:p w14:paraId="673CD8C1">
      <w:pPr>
        <w:ind w:left="69"/>
        <w:jc w:val="center"/>
        <w:rPr>
          <w:rFonts w:ascii="宋体" w:hAnsi="宋体"/>
          <w:b/>
          <w:sz w:val="36"/>
        </w:rPr>
      </w:pPr>
      <w:r>
        <w:rPr>
          <w:rFonts w:hint="eastAsia" w:ascii="宋体" w:hAnsi="宋体"/>
          <w:b/>
          <w:sz w:val="36"/>
        </w:rPr>
        <w:t>二</w:t>
      </w:r>
      <w:r>
        <w:rPr>
          <w:rFonts w:hint="eastAsia" w:ascii="宋体" w:hAnsi="宋体"/>
          <w:b/>
          <w:color w:val="000000"/>
          <w:sz w:val="36"/>
        </w:rPr>
        <w:t>○</w:t>
      </w:r>
      <w:r>
        <w:rPr>
          <w:rFonts w:hint="eastAsia" w:ascii="宋体" w:hAnsi="宋体"/>
          <w:b/>
          <w:sz w:val="36"/>
        </w:rPr>
        <w:t>二四年八月</w:t>
      </w:r>
    </w:p>
    <w:p w14:paraId="245450B0">
      <w:pPr>
        <w:ind w:left="69"/>
        <w:jc w:val="center"/>
        <w:rPr>
          <w:rFonts w:cs="Calibri" w:asciiTheme="minorEastAsia" w:hAnsiTheme="minorEastAsia" w:eastAsiaTheme="minorEastAsia"/>
          <w:sz w:val="32"/>
        </w:rPr>
      </w:pPr>
    </w:p>
    <w:p w14:paraId="51A82AFB">
      <w:pPr>
        <w:autoSpaceDE w:val="0"/>
        <w:autoSpaceDN w:val="0"/>
        <w:ind w:firstLine="537" w:firstLineChars="192"/>
        <w:jc w:val="left"/>
        <w:rPr>
          <w:rFonts w:ascii="宋体" w:hAnsi="宋体" w:eastAsia="宋体" w:cs="宋体"/>
          <w:kern w:val="0"/>
          <w:sz w:val="28"/>
          <w:szCs w:val="28"/>
        </w:rPr>
      </w:pPr>
    </w:p>
    <w:p w14:paraId="3B85BE1E">
      <w:pPr>
        <w:autoSpaceDE w:val="0"/>
        <w:autoSpaceDN w:val="0"/>
        <w:ind w:firstLine="537" w:firstLineChars="192"/>
        <w:jc w:val="left"/>
        <w:rPr>
          <w:rFonts w:ascii="宋体" w:hAnsi="宋体" w:eastAsia="宋体" w:cs="宋体"/>
          <w:kern w:val="0"/>
          <w:sz w:val="28"/>
          <w:szCs w:val="28"/>
        </w:rPr>
      </w:pPr>
    </w:p>
    <w:p w14:paraId="38B82B86">
      <w:pPr>
        <w:autoSpaceDE w:val="0"/>
        <w:autoSpaceDN w:val="0"/>
        <w:jc w:val="center"/>
        <w:rPr>
          <w:rFonts w:ascii="宋体" w:hAnsi="宋体" w:eastAsia="宋体" w:cs="宋体"/>
          <w:b/>
          <w:bCs/>
          <w:kern w:val="0"/>
          <w:sz w:val="44"/>
          <w:szCs w:val="44"/>
        </w:rPr>
        <w:sectPr>
          <w:headerReference r:id="rId3" w:type="default"/>
          <w:pgSz w:w="11906" w:h="16838"/>
          <w:pgMar w:top="1440" w:right="1133" w:bottom="426" w:left="1134" w:header="851" w:footer="850" w:gutter="0"/>
          <w:cols w:space="0" w:num="1"/>
          <w:docGrid w:type="lines" w:linePitch="312" w:charSpace="0"/>
        </w:sectPr>
      </w:pPr>
    </w:p>
    <w:p w14:paraId="14DB640F">
      <w:pPr>
        <w:autoSpaceDE w:val="0"/>
        <w:autoSpaceDN w:val="0"/>
        <w:jc w:val="center"/>
        <w:rPr>
          <w:rFonts w:ascii="宋体" w:hAnsi="宋体" w:eastAsia="宋体" w:cs="宋体"/>
          <w:b/>
          <w:bCs/>
          <w:kern w:val="0"/>
          <w:sz w:val="44"/>
          <w:szCs w:val="44"/>
        </w:rPr>
      </w:pPr>
      <w:r>
        <w:rPr>
          <w:rFonts w:hint="eastAsia" w:ascii="宋体" w:hAnsi="宋体" w:eastAsia="宋体" w:cs="宋体"/>
          <w:b/>
          <w:bCs/>
          <w:kern w:val="0"/>
          <w:sz w:val="44"/>
          <w:szCs w:val="44"/>
        </w:rPr>
        <w:t>目录</w:t>
      </w:r>
    </w:p>
    <w:p w14:paraId="099C338B">
      <w:pPr>
        <w:pStyle w:val="17"/>
        <w:tabs>
          <w:tab w:val="right" w:leader="dot" w:pos="9629"/>
        </w:tabs>
        <w:rPr>
          <w:rFonts w:ascii="Times New Roman" w:hAnsi="Times New Roman" w:eastAsiaTheme="minorEastAsia"/>
          <w:sz w:val="28"/>
          <w:szCs w:val="32"/>
          <w14:ligatures w14:val="standardContextual"/>
        </w:rPr>
      </w:pPr>
      <w:r>
        <w:rPr>
          <w:rFonts w:ascii="Times New Roman" w:hAnsi="Times New Roman" w:eastAsia="宋体"/>
          <w:kern w:val="0"/>
          <w:sz w:val="40"/>
          <w:szCs w:val="40"/>
        </w:rPr>
        <w:fldChar w:fldCharType="begin"/>
      </w:r>
      <w:r>
        <w:rPr>
          <w:rFonts w:ascii="Times New Roman" w:hAnsi="Times New Roman" w:eastAsia="宋体"/>
          <w:kern w:val="0"/>
          <w:sz w:val="40"/>
          <w:szCs w:val="40"/>
        </w:rPr>
        <w:instrText xml:space="preserve"> TOC \o "1-1" \h \z \u </w:instrText>
      </w:r>
      <w:r>
        <w:rPr>
          <w:rFonts w:ascii="Times New Roman" w:hAnsi="Times New Roman" w:eastAsia="宋体"/>
          <w:kern w:val="0"/>
          <w:sz w:val="40"/>
          <w:szCs w:val="40"/>
        </w:rPr>
        <w:fldChar w:fldCharType="separate"/>
      </w:r>
      <w:r>
        <w:fldChar w:fldCharType="begin"/>
      </w:r>
      <w:r>
        <w:instrText xml:space="preserve"> HYPERLINK \l "_Toc145023805" </w:instrText>
      </w:r>
      <w:r>
        <w:fldChar w:fldCharType="separate"/>
      </w:r>
      <w:r>
        <w:rPr>
          <w:rStyle w:val="26"/>
          <w:rFonts w:ascii="Times New Roman" w:hAnsi="Times New Roman" w:eastAsia="宋体"/>
          <w:sz w:val="28"/>
          <w:szCs w:val="28"/>
        </w:rPr>
        <w:t>第一部分 招标公告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_Toc145023805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14:paraId="5A33DDF2">
      <w:pPr>
        <w:pStyle w:val="17"/>
        <w:tabs>
          <w:tab w:val="right" w:leader="dot" w:pos="9629"/>
        </w:tabs>
        <w:rPr>
          <w:rFonts w:ascii="Times New Roman" w:hAnsi="Times New Roman" w:eastAsiaTheme="minorEastAsia"/>
          <w:sz w:val="28"/>
          <w:szCs w:val="32"/>
          <w14:ligatures w14:val="standardContextual"/>
        </w:rPr>
      </w:pPr>
      <w:r>
        <w:fldChar w:fldCharType="begin"/>
      </w:r>
      <w:r>
        <w:instrText xml:space="preserve"> HYPERLINK \l "_Toc145023807" </w:instrText>
      </w:r>
      <w:r>
        <w:fldChar w:fldCharType="separate"/>
      </w:r>
      <w:r>
        <w:rPr>
          <w:rStyle w:val="26"/>
          <w:rFonts w:ascii="Times New Roman" w:hAnsi="Times New Roman" w:eastAsia="宋体"/>
          <w:sz w:val="28"/>
          <w:szCs w:val="28"/>
        </w:rPr>
        <w:t>第二部分 投标人须知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_Toc145023807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14:paraId="12D6864D">
      <w:pPr>
        <w:pStyle w:val="17"/>
        <w:tabs>
          <w:tab w:val="right" w:leader="dot" w:pos="9629"/>
        </w:tabs>
        <w:rPr>
          <w:rFonts w:ascii="Times New Roman" w:hAnsi="Times New Roman" w:eastAsiaTheme="minorEastAsia"/>
          <w:sz w:val="28"/>
          <w:szCs w:val="32"/>
          <w14:ligatures w14:val="standardContextual"/>
        </w:rPr>
      </w:pPr>
      <w:r>
        <w:fldChar w:fldCharType="begin"/>
      </w:r>
      <w:r>
        <w:instrText xml:space="preserve"> HYPERLINK \l "_Toc145023808" </w:instrText>
      </w:r>
      <w:r>
        <w:fldChar w:fldCharType="separate"/>
      </w:r>
      <w:r>
        <w:rPr>
          <w:rStyle w:val="26"/>
          <w:rFonts w:ascii="Times New Roman" w:hAnsi="Times New Roman" w:eastAsia="宋体"/>
          <w:sz w:val="28"/>
          <w:szCs w:val="28"/>
        </w:rPr>
        <w:t>第三部分 招标项目要求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_Toc145023808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14:paraId="4AEAF557">
      <w:pPr>
        <w:pStyle w:val="17"/>
        <w:tabs>
          <w:tab w:val="right" w:leader="dot" w:pos="9629"/>
        </w:tabs>
        <w:rPr>
          <w:rFonts w:ascii="Times New Roman" w:hAnsi="Times New Roman" w:eastAsiaTheme="minorEastAsia"/>
          <w:sz w:val="28"/>
          <w:szCs w:val="32"/>
          <w14:ligatures w14:val="standardContextual"/>
        </w:rPr>
      </w:pPr>
      <w:r>
        <w:fldChar w:fldCharType="begin"/>
      </w:r>
      <w:r>
        <w:instrText xml:space="preserve"> HYPERLINK \l "_Toc145023809" </w:instrText>
      </w:r>
      <w:r>
        <w:fldChar w:fldCharType="separate"/>
      </w:r>
      <w:r>
        <w:rPr>
          <w:rStyle w:val="26"/>
          <w:rFonts w:ascii="Times New Roman" w:hAnsi="Times New Roman" w:eastAsia="宋体"/>
          <w:sz w:val="28"/>
          <w:szCs w:val="28"/>
        </w:rPr>
        <w:t>第四部分 合同主要条款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_Toc145023809 \h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fldChar w:fldCharType="end"/>
      </w:r>
    </w:p>
    <w:p w14:paraId="32D2DB61">
      <w:pPr>
        <w:pStyle w:val="17"/>
        <w:tabs>
          <w:tab w:val="right" w:leader="dot" w:pos="9629"/>
        </w:tabs>
        <w:rPr>
          <w:rFonts w:ascii="Times New Roman" w:hAnsi="Times New Roman" w:eastAsiaTheme="minorEastAsia"/>
          <w:sz w:val="28"/>
          <w:szCs w:val="32"/>
          <w14:ligatures w14:val="standardContextual"/>
        </w:rPr>
      </w:pPr>
      <w:r>
        <w:fldChar w:fldCharType="begin"/>
      </w:r>
      <w:r>
        <w:instrText xml:space="preserve"> HYPERLINK \l "_Toc145023810" </w:instrText>
      </w:r>
      <w:r>
        <w:fldChar w:fldCharType="separate"/>
      </w:r>
      <w:r>
        <w:rPr>
          <w:rStyle w:val="26"/>
          <w:rFonts w:ascii="Times New Roman" w:hAnsi="Times New Roman" w:eastAsia="宋体"/>
          <w:sz w:val="28"/>
          <w:szCs w:val="28"/>
        </w:rPr>
        <w:t>第五部分 相关附件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_Toc145023810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14:paraId="13910F3C">
      <w:pPr>
        <w:autoSpaceDE w:val="0"/>
        <w:autoSpaceDN w:val="0"/>
        <w:ind w:firstLine="768" w:firstLineChars="192"/>
        <w:jc w:val="left"/>
        <w:rPr>
          <w:rFonts w:ascii="Times New Roman" w:hAnsi="Times New Roman" w:eastAsia="宋体"/>
          <w:kern w:val="0"/>
          <w:sz w:val="28"/>
          <w:szCs w:val="28"/>
        </w:rPr>
      </w:pPr>
      <w:r>
        <w:rPr>
          <w:rFonts w:ascii="Times New Roman" w:hAnsi="Times New Roman" w:eastAsia="宋体"/>
          <w:kern w:val="0"/>
          <w:sz w:val="40"/>
          <w:szCs w:val="40"/>
        </w:rPr>
        <w:fldChar w:fldCharType="end"/>
      </w:r>
    </w:p>
    <w:p w14:paraId="3F022D57">
      <w:pPr>
        <w:autoSpaceDE w:val="0"/>
        <w:autoSpaceDN w:val="0"/>
        <w:ind w:firstLine="537" w:firstLineChars="192"/>
        <w:jc w:val="left"/>
        <w:rPr>
          <w:rFonts w:ascii="Times New Roman" w:hAnsi="Times New Roman" w:eastAsia="宋体"/>
          <w:kern w:val="0"/>
          <w:sz w:val="28"/>
          <w:szCs w:val="28"/>
        </w:rPr>
      </w:pPr>
    </w:p>
    <w:p w14:paraId="51923374">
      <w:pPr>
        <w:autoSpaceDE w:val="0"/>
        <w:autoSpaceDN w:val="0"/>
        <w:ind w:firstLine="537" w:firstLineChars="192"/>
        <w:jc w:val="left"/>
        <w:rPr>
          <w:rFonts w:ascii="宋体" w:hAnsi="宋体" w:eastAsia="宋体" w:cs="宋体"/>
          <w:kern w:val="0"/>
          <w:sz w:val="28"/>
          <w:szCs w:val="28"/>
        </w:rPr>
      </w:pPr>
    </w:p>
    <w:p w14:paraId="70CCC29A">
      <w:pPr>
        <w:autoSpaceDE w:val="0"/>
        <w:autoSpaceDN w:val="0"/>
        <w:ind w:firstLine="537" w:firstLineChars="192"/>
        <w:jc w:val="left"/>
        <w:rPr>
          <w:rFonts w:ascii="宋体" w:hAnsi="宋体" w:eastAsia="宋体" w:cs="宋体"/>
          <w:kern w:val="0"/>
          <w:sz w:val="28"/>
          <w:szCs w:val="28"/>
        </w:rPr>
      </w:pPr>
    </w:p>
    <w:p w14:paraId="53205ACE">
      <w:pPr>
        <w:autoSpaceDE w:val="0"/>
        <w:autoSpaceDN w:val="0"/>
        <w:ind w:firstLine="537" w:firstLineChars="192"/>
        <w:jc w:val="left"/>
        <w:rPr>
          <w:rFonts w:ascii="宋体" w:hAnsi="宋体" w:eastAsia="宋体" w:cs="宋体"/>
          <w:kern w:val="0"/>
          <w:sz w:val="28"/>
          <w:szCs w:val="28"/>
        </w:rPr>
      </w:pPr>
    </w:p>
    <w:p w14:paraId="1B487219"/>
    <w:p w14:paraId="4A8191D3">
      <w:pPr>
        <w:pStyle w:val="2"/>
        <w:jc w:val="center"/>
        <w:rPr>
          <w:rFonts w:ascii="宋体" w:hAnsi="宋体" w:eastAsia="宋体"/>
          <w:sz w:val="32"/>
          <w:szCs w:val="32"/>
        </w:rPr>
      </w:pPr>
      <w:bookmarkStart w:id="2" w:name="_Toc145023805"/>
      <w:bookmarkStart w:id="3" w:name="_Toc120861212"/>
      <w:r>
        <w:rPr>
          <w:rFonts w:ascii="宋体" w:hAnsi="宋体" w:eastAsia="宋体"/>
          <w:sz w:val="32"/>
          <w:szCs w:val="32"/>
        </w:rPr>
        <w:br w:type="page"/>
      </w:r>
    </w:p>
    <w:p w14:paraId="454DDF2E">
      <w:pPr>
        <w:pStyle w:val="2"/>
        <w:jc w:val="center"/>
        <w:rPr>
          <w:rFonts w:ascii="宋体" w:hAnsi="宋体" w:eastAsia="宋体"/>
          <w:sz w:val="32"/>
          <w:szCs w:val="32"/>
        </w:rPr>
      </w:pPr>
      <w:r>
        <w:rPr>
          <w:rFonts w:hint="eastAsia" w:ascii="宋体" w:hAnsi="宋体" w:eastAsia="宋体"/>
          <w:sz w:val="32"/>
          <w:szCs w:val="32"/>
        </w:rPr>
        <w:t>第一部分 招标公告</w:t>
      </w:r>
      <w:bookmarkEnd w:id="2"/>
      <w:bookmarkEnd w:id="3"/>
    </w:p>
    <w:p w14:paraId="591FF48A">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本次招标为公开招标，招标项目的项目主办人和招标方均为厦门国贸资本集团有限公司。投标人请仔细阅读本招标文件的内容以保证提交完整有效的投标文件参加竞标活动。</w:t>
      </w:r>
    </w:p>
    <w:p w14:paraId="58AF8237">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w:t>
      </w:r>
      <w:r>
        <w:rPr>
          <w:rFonts w:ascii="宋体" w:hAnsi="宋体" w:eastAsia="宋体" w:cs="宋体"/>
          <w:kern w:val="0"/>
          <w:sz w:val="28"/>
          <w:szCs w:val="28"/>
        </w:rPr>
        <w:t>招标方简介</w:t>
      </w:r>
    </w:p>
    <w:p w14:paraId="602351A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厦门国贸资本集团有限公司（以下简称“国贸资本”）于</w:t>
      </w:r>
      <w:r>
        <w:rPr>
          <w:rFonts w:ascii="宋体" w:hAnsi="宋体" w:eastAsia="宋体" w:cs="宋体"/>
          <w:kern w:val="0"/>
          <w:sz w:val="28"/>
          <w:szCs w:val="28"/>
        </w:rPr>
        <w:t>2022年9月更名成立，系世界500强国贸控股集团的全资子公司，主营金融服务业务，是国贸控股“十四五”战略规划五大赛道之一。国贸资本依托股东背景和强大的产业优势，秉持“产融结合、赋能产业”的发展理念，立足于服务国贸控股集团各赛道发展、服务厦门市产业发展，为产业客户及消费者提供综合性金融服务。</w:t>
      </w:r>
    </w:p>
    <w:p w14:paraId="45792004">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二、招标目标：拟申请向证券交易所和中国银行间市场交易商协会分别申报注册不超过</w:t>
      </w:r>
      <w:r>
        <w:rPr>
          <w:rFonts w:ascii="宋体" w:hAnsi="宋体" w:eastAsia="宋体" w:cs="宋体"/>
          <w:sz w:val="28"/>
          <w:szCs w:val="28"/>
        </w:rPr>
        <w:t>20亿元的</w:t>
      </w:r>
      <w:r>
        <w:rPr>
          <w:rFonts w:hint="eastAsia" w:ascii="宋体" w:hAnsi="宋体" w:eastAsia="宋体" w:cs="宋体"/>
          <w:sz w:val="28"/>
          <w:szCs w:val="28"/>
        </w:rPr>
        <w:t>私募</w:t>
      </w:r>
      <w:r>
        <w:rPr>
          <w:rFonts w:ascii="宋体" w:hAnsi="宋体" w:eastAsia="宋体" w:cs="宋体"/>
          <w:sz w:val="28"/>
          <w:szCs w:val="28"/>
        </w:rPr>
        <w:t>公司债和不超过</w:t>
      </w:r>
      <w:r>
        <w:rPr>
          <w:rFonts w:hint="eastAsia" w:ascii="宋体" w:hAnsi="宋体" w:eastAsia="宋体" w:cs="宋体"/>
          <w:sz w:val="28"/>
          <w:szCs w:val="28"/>
        </w:rPr>
        <w:t>15</w:t>
      </w:r>
      <w:r>
        <w:rPr>
          <w:rFonts w:ascii="宋体" w:hAnsi="宋体" w:eastAsia="宋体" w:cs="宋体"/>
          <w:sz w:val="28"/>
          <w:szCs w:val="28"/>
        </w:rPr>
        <w:t>亿元的</w:t>
      </w:r>
      <w:r>
        <w:rPr>
          <w:rFonts w:hint="eastAsia" w:ascii="宋体" w:hAnsi="宋体" w:eastAsia="宋体" w:cs="宋体"/>
          <w:sz w:val="28"/>
          <w:szCs w:val="28"/>
        </w:rPr>
        <w:t>永续中票。后续将根据公司资金需求、市场情况等因素结合中介机构建议，选择具体债券品种，灵活设置发行期限，在注册额度内择机分期发行。</w:t>
      </w:r>
    </w:p>
    <w:p w14:paraId="24F71411">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三、投标资格要求</w:t>
      </w:r>
    </w:p>
    <w:p w14:paraId="35C9A2BF">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1、投标人必须符合《中华人民共和国政府采购法》第二十二条规定条件、《中华人民共和国政府采购法实施条例》第十九条第二款规定条件；</w:t>
      </w:r>
    </w:p>
    <w:p w14:paraId="137559AC">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2、投标人不得被列入财政部政府采购严重违法失信行为记录名单；投标人不得被人民法院列入生效的失信被执行人名单；投标人不得被列入重大税收违法案件当事人名单</w:t>
      </w:r>
      <w:r>
        <w:rPr>
          <w:rFonts w:hint="eastAsia" w:ascii="宋体" w:hAnsi="宋体" w:eastAsia="宋体" w:cs="宋体"/>
          <w:sz w:val="28"/>
          <w:szCs w:val="28"/>
        </w:rPr>
        <w:t>；</w:t>
      </w:r>
    </w:p>
    <w:p w14:paraId="17FDDE9F">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3、合同包1投标人或投标人所属的法人机构</w:t>
      </w:r>
      <w:r>
        <w:rPr>
          <w:rFonts w:hint="eastAsia" w:ascii="宋体" w:hAnsi="宋体" w:eastAsia="宋体" w:cs="宋体"/>
          <w:sz w:val="28"/>
          <w:szCs w:val="28"/>
        </w:rPr>
        <w:t>应具备公司债券的主承销商资质</w:t>
      </w:r>
      <w:r>
        <w:rPr>
          <w:rFonts w:ascii="宋体" w:hAnsi="宋体" w:eastAsia="宋体" w:cs="宋体"/>
          <w:sz w:val="28"/>
          <w:szCs w:val="28"/>
        </w:rPr>
        <w:t>（合同包1提供）</w:t>
      </w:r>
      <w:r>
        <w:rPr>
          <w:rFonts w:hint="eastAsia" w:ascii="宋体" w:hAnsi="宋体" w:eastAsia="宋体" w:cs="宋体"/>
          <w:sz w:val="28"/>
          <w:szCs w:val="28"/>
        </w:rPr>
        <w:t>，此外，永续中票的合同包1中标机构</w:t>
      </w:r>
      <w:r>
        <w:rPr>
          <w:rFonts w:ascii="宋体" w:hAnsi="宋体" w:eastAsia="宋体" w:cs="宋体"/>
          <w:bCs/>
          <w:sz w:val="28"/>
          <w:szCs w:val="28"/>
        </w:rPr>
        <w:t>需具备</w:t>
      </w:r>
      <w:r>
        <w:rPr>
          <w:rFonts w:hint="eastAsia" w:ascii="宋体" w:hAnsi="宋体" w:eastAsia="宋体" w:cs="宋体"/>
          <w:bCs/>
          <w:sz w:val="28"/>
          <w:szCs w:val="28"/>
        </w:rPr>
        <w:t>银行间债券市场非金融企业债务融资工具主承销商资质</w:t>
      </w:r>
      <w:r>
        <w:rPr>
          <w:rFonts w:hint="eastAsia" w:ascii="宋体" w:hAnsi="宋体" w:eastAsia="宋体" w:cs="宋体"/>
          <w:sz w:val="28"/>
          <w:szCs w:val="28"/>
        </w:rPr>
        <w:t>；</w:t>
      </w:r>
    </w:p>
    <w:p w14:paraId="36F3695C">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合同包</w:t>
      </w:r>
      <w:r>
        <w:rPr>
          <w:rFonts w:ascii="宋体" w:hAnsi="宋体" w:eastAsia="宋体" w:cs="宋体"/>
          <w:sz w:val="28"/>
          <w:szCs w:val="28"/>
        </w:rPr>
        <w:t>2投标人或投标人所属的法人机构应具备银行间债券市场非金融企业债务融资工具主承销商资质（合同包2提供）；</w:t>
      </w:r>
    </w:p>
    <w:p w14:paraId="65E1F0C8">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4、投标人应具有履行主承销商职责所必需的专业能力和职业素养，具备良好的商业信誉，在行业内具有良好的知名度和影响力，且近三年没有因债券承销业务不良记录或对债券存续期的管理、督导被证监会、交易商协会等监管机构进行暂停业务资质的重大处罚（处罚期满的可以参加）（投标人需就此出具书面声明）；</w:t>
      </w:r>
    </w:p>
    <w:p w14:paraId="27DF1F1F">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5、本项目</w:t>
      </w:r>
      <w:r>
        <w:rPr>
          <w:rFonts w:hint="eastAsia" w:ascii="宋体" w:hAnsi="宋体" w:eastAsia="宋体" w:cs="宋体"/>
          <w:sz w:val="28"/>
          <w:szCs w:val="28"/>
        </w:rPr>
        <w:t>合同包1</w:t>
      </w:r>
      <w:r>
        <w:rPr>
          <w:rFonts w:ascii="宋体" w:hAnsi="宋体" w:eastAsia="宋体" w:cs="宋体"/>
          <w:sz w:val="28"/>
          <w:szCs w:val="28"/>
        </w:rPr>
        <w:t>承销费率最高控制费率为“实际发行额</w:t>
      </w:r>
      <w:r>
        <w:rPr>
          <w:rFonts w:hint="eastAsia" w:ascii="宋体" w:hAnsi="宋体" w:eastAsia="宋体" w:cs="宋体"/>
          <w:sz w:val="28"/>
          <w:szCs w:val="28"/>
        </w:rPr>
        <w:t>1.5</w:t>
      </w:r>
      <w:r>
        <w:rPr>
          <w:rFonts w:ascii="宋体" w:hAnsi="宋体" w:eastAsia="宋体" w:cs="宋体"/>
          <w:sz w:val="28"/>
          <w:szCs w:val="28"/>
        </w:rPr>
        <w:t>‰”,</w:t>
      </w:r>
      <w:r>
        <w:rPr>
          <w:rFonts w:hint="eastAsia" w:ascii="宋体" w:hAnsi="宋体" w:eastAsia="宋体" w:cs="宋体"/>
          <w:sz w:val="28"/>
          <w:szCs w:val="28"/>
        </w:rPr>
        <w:t>合同包</w:t>
      </w:r>
      <w:r>
        <w:rPr>
          <w:rFonts w:ascii="宋体" w:hAnsi="宋体" w:eastAsia="宋体" w:cs="宋体"/>
          <w:sz w:val="28"/>
          <w:szCs w:val="28"/>
        </w:rPr>
        <w:t>2承销费率最高控制费率为“实际发行额1</w:t>
      </w:r>
      <w:r>
        <w:rPr>
          <w:rFonts w:hint="eastAsia" w:ascii="宋体" w:hAnsi="宋体" w:eastAsia="宋体" w:cs="宋体"/>
          <w:sz w:val="28"/>
          <w:szCs w:val="28"/>
        </w:rPr>
        <w:t>.</w:t>
      </w:r>
      <w:r>
        <w:rPr>
          <w:rFonts w:ascii="宋体" w:hAnsi="宋体" w:eastAsia="宋体" w:cs="宋体"/>
          <w:sz w:val="28"/>
          <w:szCs w:val="28"/>
        </w:rPr>
        <w:t>5‰/年”</w:t>
      </w:r>
      <w:r>
        <w:rPr>
          <w:rFonts w:hint="eastAsia" w:ascii="宋体" w:hAnsi="宋体" w:eastAsia="宋体" w:cs="宋体"/>
          <w:sz w:val="28"/>
          <w:szCs w:val="28"/>
        </w:rPr>
        <w:t>,</w:t>
      </w:r>
      <w:r>
        <w:rPr>
          <w:rFonts w:ascii="宋体" w:hAnsi="宋体" w:eastAsia="宋体" w:cs="宋体"/>
          <w:sz w:val="28"/>
          <w:szCs w:val="28"/>
        </w:rPr>
        <w:t>投标人的报价超过该控制价的</w:t>
      </w:r>
      <w:r>
        <w:rPr>
          <w:rFonts w:hint="eastAsia" w:ascii="宋体" w:hAnsi="宋体" w:eastAsia="宋体" w:cs="宋体"/>
          <w:sz w:val="28"/>
          <w:szCs w:val="28"/>
        </w:rPr>
        <w:t>,</w:t>
      </w:r>
      <w:r>
        <w:rPr>
          <w:rFonts w:ascii="宋体" w:hAnsi="宋体" w:eastAsia="宋体" w:cs="宋体"/>
          <w:sz w:val="28"/>
          <w:szCs w:val="28"/>
        </w:rPr>
        <w:t>为无效投标</w:t>
      </w:r>
      <w:r>
        <w:rPr>
          <w:rFonts w:hint="eastAsia" w:ascii="宋体" w:hAnsi="宋体" w:eastAsia="宋体" w:cs="宋体"/>
          <w:sz w:val="28"/>
          <w:szCs w:val="28"/>
        </w:rPr>
        <w:t>，以上为含税费率</w:t>
      </w:r>
      <w:r>
        <w:rPr>
          <w:rFonts w:ascii="宋体" w:hAnsi="宋体" w:eastAsia="宋体" w:cs="宋体"/>
          <w:sz w:val="28"/>
          <w:szCs w:val="28"/>
        </w:rPr>
        <w:t>；</w:t>
      </w:r>
    </w:p>
    <w:p w14:paraId="08A25AD7">
      <w:pPr>
        <w:autoSpaceDE w:val="0"/>
        <w:autoSpaceDN w:val="0"/>
        <w:ind w:firstLine="560" w:firstLineChars="200"/>
        <w:jc w:val="left"/>
        <w:rPr>
          <w:rFonts w:ascii="宋体" w:hAnsi="宋体" w:eastAsia="宋体" w:cs="宋体"/>
          <w:sz w:val="28"/>
          <w:szCs w:val="28"/>
        </w:rPr>
      </w:pPr>
      <w:r>
        <w:rPr>
          <w:rFonts w:ascii="宋体" w:hAnsi="宋体" w:eastAsia="宋体" w:cs="宋体"/>
          <w:sz w:val="28"/>
          <w:szCs w:val="28"/>
        </w:rPr>
        <w:t>6、</w:t>
      </w:r>
      <w:r>
        <w:rPr>
          <w:rFonts w:ascii="宋体" w:hAnsi="宋体" w:eastAsia="宋体" w:cs="宋体"/>
          <w:b/>
          <w:sz w:val="28"/>
          <w:szCs w:val="28"/>
        </w:rPr>
        <w:t>本项目</w:t>
      </w:r>
      <w:r>
        <w:rPr>
          <w:rFonts w:hint="eastAsia" w:ascii="宋体" w:hAnsi="宋体" w:eastAsia="宋体" w:cs="宋体"/>
          <w:b/>
          <w:sz w:val="28"/>
          <w:szCs w:val="28"/>
        </w:rPr>
        <w:t>合同包</w:t>
      </w:r>
      <w:r>
        <w:rPr>
          <w:rFonts w:ascii="宋体" w:hAnsi="宋体" w:eastAsia="宋体" w:cs="宋体"/>
          <w:b/>
          <w:sz w:val="28"/>
          <w:szCs w:val="28"/>
        </w:rPr>
        <w:t>1接受联合体投标</w:t>
      </w:r>
      <w:r>
        <w:rPr>
          <w:rFonts w:hint="eastAsia" w:ascii="宋体" w:hAnsi="宋体" w:eastAsia="宋体" w:cs="宋体"/>
          <w:sz w:val="28"/>
          <w:szCs w:val="28"/>
        </w:rPr>
        <w:t>：</w:t>
      </w:r>
    </w:p>
    <w:p w14:paraId="0E93DF2F">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（1）联合体投标的由</w:t>
      </w:r>
      <w:r>
        <w:rPr>
          <w:rFonts w:ascii="宋体" w:hAnsi="宋体" w:eastAsia="宋体" w:cs="宋体"/>
          <w:sz w:val="28"/>
          <w:szCs w:val="28"/>
        </w:rPr>
        <w:t>1家联合体牵头人和1家联合体成员组成</w:t>
      </w:r>
      <w:r>
        <w:rPr>
          <w:rFonts w:hint="eastAsia" w:ascii="宋体" w:hAnsi="宋体" w:eastAsia="宋体" w:cs="宋体"/>
          <w:sz w:val="28"/>
          <w:szCs w:val="28"/>
        </w:rPr>
        <w:t>；</w:t>
      </w:r>
    </w:p>
    <w:p w14:paraId="784A34DA">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（2）以联合体投标的，联合体牵头人和</w:t>
      </w:r>
      <w:r>
        <w:rPr>
          <w:rFonts w:ascii="宋体" w:hAnsi="宋体" w:eastAsia="宋体" w:cs="宋体"/>
          <w:sz w:val="28"/>
          <w:szCs w:val="28"/>
        </w:rPr>
        <w:t>联合体成员</w:t>
      </w:r>
      <w:r>
        <w:rPr>
          <w:rFonts w:hint="eastAsia" w:ascii="宋体" w:hAnsi="宋体" w:eastAsia="宋体" w:cs="宋体"/>
          <w:sz w:val="28"/>
          <w:szCs w:val="28"/>
        </w:rPr>
        <w:t>均需满足前述1</w:t>
      </w:r>
      <w:r>
        <w:rPr>
          <w:rFonts w:ascii="宋体" w:hAnsi="宋体" w:eastAsia="宋体" w:cs="宋体"/>
          <w:sz w:val="28"/>
          <w:szCs w:val="28"/>
        </w:rPr>
        <w:t>-4</w:t>
      </w:r>
      <w:r>
        <w:rPr>
          <w:rFonts w:hint="eastAsia" w:ascii="宋体" w:hAnsi="宋体" w:eastAsia="宋体" w:cs="宋体"/>
          <w:sz w:val="28"/>
          <w:szCs w:val="28"/>
        </w:rPr>
        <w:t>条投标资格要求（其中第3条仅指合同包1资格要求），且均需提供《投标函》（附件2）、《廉洁承诺函》（附件5）、《联合体说明》（附件7）；</w:t>
      </w:r>
    </w:p>
    <w:p w14:paraId="2F7517FB">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（3）联合体成员出具《联合体说明》即视为接受授权联合体牵头人及其授权代表人代为处理在本次投标中有关的一切事务，除前述文件及“资格证明文件”（详见后文）外，</w:t>
      </w:r>
      <w:r>
        <w:rPr>
          <w:rFonts w:ascii="宋体" w:hAnsi="宋体" w:eastAsia="宋体" w:cs="宋体"/>
          <w:sz w:val="28"/>
          <w:szCs w:val="28"/>
        </w:rPr>
        <w:t>联合体成员</w:t>
      </w:r>
      <w:r>
        <w:rPr>
          <w:rFonts w:hint="eastAsia" w:ascii="宋体" w:hAnsi="宋体" w:eastAsia="宋体" w:cs="宋体"/>
          <w:sz w:val="28"/>
          <w:szCs w:val="28"/>
        </w:rPr>
        <w:t>无需出具其他投标文件或在其他投标文件中加盖公章，其他投标文件中“投标人”处仅需填写联合体牵头人；</w:t>
      </w:r>
    </w:p>
    <w:p w14:paraId="4ABF19AA">
      <w:pPr>
        <w:autoSpaceDE w:val="0"/>
        <w:autoSpaceDN w:val="0"/>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合同包1最终以参与投标券商个体</w:t>
      </w:r>
      <w:r>
        <w:rPr>
          <w:rFonts w:ascii="宋体" w:hAnsi="宋体" w:eastAsia="宋体" w:cs="宋体"/>
          <w:sz w:val="28"/>
          <w:szCs w:val="28"/>
        </w:rPr>
        <w:t>综合得分</w:t>
      </w:r>
      <w:r>
        <w:rPr>
          <w:rFonts w:hint="eastAsia" w:ascii="宋体" w:hAnsi="宋体" w:eastAsia="宋体" w:cs="宋体"/>
          <w:sz w:val="28"/>
          <w:szCs w:val="28"/>
        </w:rPr>
        <w:t>进行排名（联合体投标的，联合体各方</w:t>
      </w:r>
      <w:r>
        <w:rPr>
          <w:rFonts w:ascii="宋体" w:hAnsi="宋体" w:eastAsia="宋体" w:cs="宋体"/>
          <w:sz w:val="28"/>
          <w:szCs w:val="28"/>
        </w:rPr>
        <w:t>综合得分</w:t>
      </w:r>
      <w:r>
        <w:rPr>
          <w:rFonts w:hint="eastAsia" w:ascii="宋体" w:hAnsi="宋体" w:eastAsia="宋体" w:cs="宋体"/>
          <w:sz w:val="28"/>
          <w:szCs w:val="28"/>
        </w:rPr>
        <w:t>均</w:t>
      </w:r>
      <w:r>
        <w:rPr>
          <w:rFonts w:ascii="宋体" w:hAnsi="宋体" w:eastAsia="宋体" w:cs="宋体"/>
          <w:sz w:val="28"/>
          <w:szCs w:val="28"/>
        </w:rPr>
        <w:t>以牵头方得分为准</w:t>
      </w:r>
      <w:r>
        <w:rPr>
          <w:rFonts w:hint="eastAsia" w:ascii="宋体" w:hAnsi="宋体" w:eastAsia="宋体" w:cs="宋体"/>
          <w:sz w:val="28"/>
          <w:szCs w:val="28"/>
        </w:rPr>
        <w:t>，联合体成员排名在联合体牵头人后一名）。</w:t>
      </w:r>
    </w:p>
    <w:p w14:paraId="23BBDE9A">
      <w:pPr>
        <w:autoSpaceDE w:val="0"/>
        <w:autoSpaceDN w:val="0"/>
        <w:ind w:firstLine="562" w:firstLineChars="200"/>
        <w:jc w:val="left"/>
        <w:rPr>
          <w:rFonts w:ascii="宋体" w:hAnsi="宋体" w:eastAsia="宋体" w:cs="宋体"/>
          <w:b/>
          <w:sz w:val="28"/>
          <w:szCs w:val="28"/>
        </w:rPr>
      </w:pPr>
      <w:r>
        <w:rPr>
          <w:rFonts w:hint="eastAsia" w:ascii="宋体" w:hAnsi="宋体" w:eastAsia="宋体" w:cs="宋体"/>
          <w:b/>
          <w:sz w:val="28"/>
          <w:szCs w:val="28"/>
        </w:rPr>
        <w:t>本项目合同包</w:t>
      </w:r>
      <w:r>
        <w:rPr>
          <w:rFonts w:ascii="宋体" w:hAnsi="宋体" w:eastAsia="宋体" w:cs="宋体"/>
          <w:b/>
          <w:sz w:val="28"/>
          <w:szCs w:val="28"/>
        </w:rPr>
        <w:t>2不接受联合</w:t>
      </w:r>
      <w:r>
        <w:rPr>
          <w:rFonts w:hint="eastAsia" w:ascii="宋体" w:hAnsi="宋体" w:eastAsia="宋体" w:cs="宋体"/>
          <w:b/>
          <w:sz w:val="28"/>
          <w:szCs w:val="28"/>
        </w:rPr>
        <w:t>体投标</w:t>
      </w:r>
      <w:r>
        <w:rPr>
          <w:rFonts w:ascii="宋体" w:hAnsi="宋体" w:eastAsia="宋体" w:cs="宋体"/>
          <w:b/>
          <w:sz w:val="28"/>
          <w:szCs w:val="28"/>
        </w:rPr>
        <w:t>。</w:t>
      </w:r>
    </w:p>
    <w:p w14:paraId="19CB81B3">
      <w:pPr>
        <w:ind w:firstLine="560" w:firstLineChars="200"/>
        <w:rPr>
          <w:rFonts w:ascii="宋体" w:hAnsi="宋体" w:eastAsia="宋体"/>
          <w:b/>
          <w:sz w:val="28"/>
          <w:szCs w:val="28"/>
        </w:rPr>
      </w:pPr>
      <w:r>
        <w:rPr>
          <w:rFonts w:hint="eastAsia" w:ascii="宋体" w:hAnsi="宋体" w:eastAsia="宋体" w:cs="宋体"/>
          <w:sz w:val="28"/>
          <w:szCs w:val="28"/>
        </w:rPr>
        <w:t>四、有关本次招标的相关信息</w:t>
      </w:r>
      <w:r>
        <w:rPr>
          <w:rFonts w:ascii="宋体" w:hAnsi="宋体" w:eastAsia="宋体" w:cs="宋体"/>
          <w:sz w:val="28"/>
          <w:szCs w:val="28"/>
        </w:rPr>
        <w:t>(包括招标文件若有修改)将在</w:t>
      </w:r>
      <w:r>
        <w:rPr>
          <w:rFonts w:hint="eastAsia" w:ascii="宋体" w:hAnsi="宋体" w:eastAsia="宋体" w:cs="宋体"/>
          <w:sz w:val="28"/>
          <w:szCs w:val="28"/>
        </w:rPr>
        <w:t>厦门国贸资本集团有限公司</w:t>
      </w:r>
      <w:r>
        <w:rPr>
          <w:rFonts w:ascii="宋体" w:hAnsi="宋体" w:eastAsia="宋体" w:cs="宋体"/>
          <w:sz w:val="28"/>
          <w:szCs w:val="28"/>
        </w:rPr>
        <w:t>官网</w:t>
      </w:r>
      <w:r>
        <w:rPr>
          <w:rFonts w:ascii="宋体" w:hAnsi="宋体" w:eastAsia="宋体" w:cs="宋体"/>
          <w:sz w:val="28"/>
          <w:szCs w:val="28"/>
          <w:u w:val="single"/>
        </w:rPr>
        <w:t>https://www.itgcapital.com.cn/</w:t>
      </w:r>
      <w:r>
        <w:rPr>
          <w:rFonts w:ascii="宋体" w:hAnsi="宋体" w:eastAsia="宋体" w:cs="宋体"/>
          <w:sz w:val="28"/>
          <w:szCs w:val="28"/>
        </w:rPr>
        <w:t>上公布，请潜在供应商随时关注相关网站，以免错漏重要信息。</w:t>
      </w:r>
      <w:r>
        <w:rPr>
          <w:rFonts w:ascii="宋体" w:hAnsi="宋体" w:eastAsia="宋体"/>
          <w:b/>
          <w:sz w:val="28"/>
          <w:szCs w:val="28"/>
        </w:rPr>
        <w:br w:type="page"/>
      </w:r>
    </w:p>
    <w:p w14:paraId="25F81579">
      <w:pPr>
        <w:spacing w:line="360" w:lineRule="auto"/>
        <w:jc w:val="left"/>
        <w:rPr>
          <w:rFonts w:ascii="宋体" w:hAnsi="宋体" w:eastAsia="宋体"/>
          <w:b/>
          <w:sz w:val="28"/>
          <w:szCs w:val="28"/>
        </w:rPr>
      </w:pPr>
      <w:r>
        <w:rPr>
          <w:rFonts w:hint="eastAsia" w:ascii="宋体" w:hAnsi="宋体" w:eastAsia="宋体"/>
          <w:b/>
          <w:sz w:val="28"/>
          <w:szCs w:val="28"/>
        </w:rPr>
        <w:t>附：</w:t>
      </w:r>
    </w:p>
    <w:p w14:paraId="395C85B8">
      <w:pPr>
        <w:spacing w:line="360" w:lineRule="auto"/>
        <w:jc w:val="center"/>
        <w:rPr>
          <w:rFonts w:ascii="宋体" w:hAnsi="宋体" w:eastAsia="宋体"/>
          <w:b/>
          <w:sz w:val="32"/>
          <w:szCs w:val="32"/>
        </w:rPr>
      </w:pPr>
      <w:bookmarkStart w:id="4" w:name="_Toc145023806"/>
      <w:bookmarkStart w:id="5" w:name="_Toc134733480"/>
      <w:bookmarkStart w:id="6" w:name="_Toc79148120"/>
      <w:bookmarkStart w:id="7" w:name="_Toc11864454"/>
      <w:r>
        <w:rPr>
          <w:rFonts w:hint="eastAsia" w:ascii="宋体" w:hAnsi="宋体" w:eastAsia="宋体"/>
          <w:b/>
          <w:sz w:val="28"/>
          <w:szCs w:val="28"/>
        </w:rPr>
        <w:t>招标服务一览表</w:t>
      </w:r>
      <w:bookmarkEnd w:id="4"/>
      <w:bookmarkEnd w:id="5"/>
      <w:bookmarkEnd w:id="6"/>
      <w:bookmarkEnd w:id="7"/>
    </w:p>
    <w:tbl>
      <w:tblPr>
        <w:tblStyle w:val="22"/>
        <w:tblW w:w="9214" w:type="dxa"/>
        <w:tblInd w:w="137" w:type="dxa"/>
        <w:tblLayout w:type="autofit"/>
        <w:tblCellMar>
          <w:top w:w="0" w:type="dxa"/>
          <w:left w:w="108" w:type="dxa"/>
          <w:bottom w:w="0" w:type="dxa"/>
          <w:right w:w="108" w:type="dxa"/>
        </w:tblCellMar>
      </w:tblPr>
      <w:tblGrid>
        <w:gridCol w:w="709"/>
        <w:gridCol w:w="2835"/>
        <w:gridCol w:w="5670"/>
      </w:tblGrid>
      <w:tr w14:paraId="048BDF22">
        <w:tblPrEx>
          <w:tblCellMar>
            <w:top w:w="0" w:type="dxa"/>
            <w:left w:w="108" w:type="dxa"/>
            <w:bottom w:w="0" w:type="dxa"/>
            <w:right w:w="108" w:type="dxa"/>
          </w:tblCellMar>
        </w:tblPrEx>
        <w:trPr>
          <w:trHeight w:val="52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3FE539">
            <w:pPr>
              <w:widowControl/>
              <w:spacing w:line="276"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835" w:type="dxa"/>
            <w:tcBorders>
              <w:top w:val="single" w:color="auto" w:sz="4" w:space="0"/>
              <w:left w:val="nil"/>
              <w:bottom w:val="single" w:color="auto" w:sz="4" w:space="0"/>
              <w:right w:val="single" w:color="auto" w:sz="4" w:space="0"/>
            </w:tcBorders>
            <w:shd w:val="clear" w:color="auto" w:fill="auto"/>
            <w:vAlign w:val="center"/>
          </w:tcPr>
          <w:p w14:paraId="4B49A056">
            <w:pPr>
              <w:widowControl/>
              <w:spacing w:line="276"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5670" w:type="dxa"/>
            <w:tcBorders>
              <w:top w:val="single" w:color="auto" w:sz="4" w:space="0"/>
              <w:left w:val="nil"/>
              <w:bottom w:val="single" w:color="auto" w:sz="4" w:space="0"/>
              <w:right w:val="single" w:color="auto" w:sz="4" w:space="0"/>
            </w:tcBorders>
            <w:shd w:val="clear" w:color="auto" w:fill="auto"/>
            <w:vAlign w:val="center"/>
          </w:tcPr>
          <w:p w14:paraId="78C3A488">
            <w:pPr>
              <w:widowControl/>
              <w:spacing w:line="276"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服务内容及要求</w:t>
            </w:r>
          </w:p>
        </w:tc>
      </w:tr>
      <w:tr w14:paraId="4B2DD90D">
        <w:tblPrEx>
          <w:tblCellMar>
            <w:top w:w="0" w:type="dxa"/>
            <w:left w:w="108" w:type="dxa"/>
            <w:bottom w:w="0" w:type="dxa"/>
            <w:right w:w="108" w:type="dxa"/>
          </w:tblCellMar>
        </w:tblPrEx>
        <w:trPr>
          <w:trHeight w:val="3748"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4FBDA38">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合同包1</w:t>
            </w:r>
          </w:p>
        </w:tc>
        <w:tc>
          <w:tcPr>
            <w:tcW w:w="2835" w:type="dxa"/>
            <w:tcBorders>
              <w:top w:val="nil"/>
              <w:left w:val="nil"/>
              <w:bottom w:val="single" w:color="auto" w:sz="4" w:space="0"/>
              <w:right w:val="single" w:color="auto" w:sz="4" w:space="0"/>
            </w:tcBorders>
            <w:shd w:val="clear" w:color="auto" w:fill="auto"/>
            <w:vAlign w:val="center"/>
          </w:tcPr>
          <w:p w14:paraId="4CEF5908">
            <w:pPr>
              <w:widowControl/>
              <w:spacing w:line="276"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国贸资本</w:t>
            </w:r>
            <w:r>
              <w:rPr>
                <w:rFonts w:ascii="宋体" w:hAnsi="宋体" w:eastAsia="宋体" w:cs="宋体"/>
                <w:color w:val="000000"/>
                <w:kern w:val="0"/>
                <w:sz w:val="24"/>
                <w:szCs w:val="24"/>
              </w:rPr>
              <w:t>202</w:t>
            </w: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年债券承销服务</w:t>
            </w:r>
            <w:r>
              <w:rPr>
                <w:rFonts w:hint="eastAsia" w:ascii="宋体" w:hAnsi="宋体" w:eastAsia="宋体" w:cs="宋体"/>
                <w:color w:val="000000"/>
                <w:kern w:val="0"/>
                <w:sz w:val="24"/>
                <w:szCs w:val="24"/>
              </w:rPr>
              <w:t>（券商机构）</w:t>
            </w:r>
          </w:p>
        </w:tc>
        <w:tc>
          <w:tcPr>
            <w:tcW w:w="5670" w:type="dxa"/>
            <w:tcBorders>
              <w:top w:val="nil"/>
              <w:left w:val="nil"/>
              <w:bottom w:val="single" w:color="auto" w:sz="4" w:space="0"/>
              <w:right w:val="single" w:color="auto" w:sz="4" w:space="0"/>
            </w:tcBorders>
            <w:shd w:val="clear" w:color="auto" w:fill="auto"/>
            <w:vAlign w:val="center"/>
          </w:tcPr>
          <w:p w14:paraId="161F55DE">
            <w:pPr>
              <w:widowControl/>
              <w:spacing w:line="276" w:lineRule="auto"/>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私募公司债20亿元</w:t>
            </w:r>
            <w:r>
              <w:rPr>
                <w:rFonts w:hint="eastAsia" w:ascii="宋体" w:hAnsi="宋体" w:eastAsia="宋体" w:cs="宋体"/>
                <w:color w:val="000000"/>
                <w:kern w:val="0"/>
                <w:sz w:val="24"/>
                <w:szCs w:val="24"/>
              </w:rPr>
              <w:t>【合同包1综合得分排名第一至第三的券商机构为中标人，联合承销公司债，合同包</w:t>
            </w:r>
            <w:r>
              <w:rPr>
                <w:rFonts w:ascii="宋体" w:hAnsi="宋体" w:eastAsia="宋体" w:cs="宋体"/>
                <w:color w:val="000000"/>
                <w:kern w:val="0"/>
                <w:sz w:val="24"/>
                <w:szCs w:val="24"/>
              </w:rPr>
              <w:t>1综合得分排名第</w:t>
            </w:r>
            <w:r>
              <w:rPr>
                <w:rFonts w:hint="eastAsia" w:ascii="宋体" w:hAnsi="宋体" w:eastAsia="宋体" w:cs="宋体"/>
                <w:color w:val="000000"/>
                <w:kern w:val="0"/>
                <w:sz w:val="24"/>
                <w:szCs w:val="24"/>
              </w:rPr>
              <w:t>四至第六</w:t>
            </w:r>
            <w:r>
              <w:rPr>
                <w:rFonts w:ascii="宋体" w:hAnsi="宋体" w:eastAsia="宋体" w:cs="宋体"/>
                <w:color w:val="000000"/>
                <w:kern w:val="0"/>
                <w:sz w:val="24"/>
                <w:szCs w:val="24"/>
              </w:rPr>
              <w:t>的券商机构为中标人</w:t>
            </w:r>
            <w:r>
              <w:rPr>
                <w:rFonts w:ascii="宋体" w:hAnsi="宋体" w:eastAsia="宋体" w:cs="宋体"/>
                <w:b/>
                <w:color w:val="000000"/>
                <w:kern w:val="0"/>
                <w:sz w:val="24"/>
                <w:szCs w:val="24"/>
              </w:rPr>
              <w:t>（需具备</w:t>
            </w:r>
            <w:r>
              <w:rPr>
                <w:rFonts w:hint="eastAsia" w:ascii="宋体" w:hAnsi="宋体" w:eastAsia="宋体" w:cs="宋体"/>
                <w:b/>
                <w:color w:val="000000"/>
                <w:kern w:val="0"/>
                <w:sz w:val="24"/>
                <w:szCs w:val="24"/>
              </w:rPr>
              <w:t>银行间债券市场非金融企业债务融资工具主承销商资质，如该机构无前述资质则中标人相应顺延；如以联合体参与投标的，联合体中任意一家无前述资质则该联合体各方均不具备中标资格，相应顺延）</w:t>
            </w:r>
            <w:r>
              <w:rPr>
                <w:rFonts w:hint="eastAsia" w:ascii="宋体" w:hAnsi="宋体" w:eastAsia="宋体" w:cs="宋体"/>
                <w:color w:val="000000"/>
                <w:kern w:val="0"/>
                <w:sz w:val="24"/>
                <w:szCs w:val="24"/>
              </w:rPr>
              <w:t>与合同包</w:t>
            </w:r>
            <w:r>
              <w:rPr>
                <w:rFonts w:ascii="宋体" w:hAnsi="宋体" w:eastAsia="宋体" w:cs="宋体"/>
                <w:color w:val="000000"/>
                <w:kern w:val="0"/>
                <w:sz w:val="24"/>
                <w:szCs w:val="24"/>
              </w:rPr>
              <w:t>2综合得分排名第一至第</w:t>
            </w:r>
            <w:r>
              <w:rPr>
                <w:rFonts w:hint="eastAsia" w:ascii="宋体" w:hAnsi="宋体" w:eastAsia="宋体" w:cs="宋体"/>
                <w:color w:val="000000"/>
                <w:kern w:val="0"/>
                <w:sz w:val="24"/>
                <w:szCs w:val="24"/>
              </w:rPr>
              <w:t>十二</w:t>
            </w:r>
            <w:r>
              <w:rPr>
                <w:rFonts w:ascii="宋体" w:hAnsi="宋体" w:eastAsia="宋体" w:cs="宋体"/>
                <w:color w:val="000000"/>
                <w:kern w:val="0"/>
                <w:sz w:val="24"/>
                <w:szCs w:val="24"/>
              </w:rPr>
              <w:t>的中标银行机构</w:t>
            </w:r>
            <w:r>
              <w:rPr>
                <w:rFonts w:hint="eastAsia" w:ascii="宋体" w:hAnsi="宋体" w:eastAsia="宋体" w:cs="宋体"/>
                <w:color w:val="000000"/>
                <w:kern w:val="0"/>
                <w:sz w:val="24"/>
                <w:szCs w:val="24"/>
              </w:rPr>
              <w:t>联合</w:t>
            </w:r>
            <w:r>
              <w:rPr>
                <w:rFonts w:ascii="宋体" w:hAnsi="宋体" w:eastAsia="宋体" w:cs="宋体"/>
                <w:color w:val="000000"/>
                <w:kern w:val="0"/>
                <w:sz w:val="24"/>
                <w:szCs w:val="24"/>
              </w:rPr>
              <w:t>承销</w:t>
            </w:r>
            <w:r>
              <w:rPr>
                <w:rFonts w:hint="eastAsia" w:ascii="宋体" w:hAnsi="宋体" w:eastAsia="宋体" w:cs="宋体"/>
                <w:color w:val="000000"/>
                <w:kern w:val="0"/>
                <w:sz w:val="24"/>
                <w:szCs w:val="24"/>
              </w:rPr>
              <w:t>永续中票】</w:t>
            </w:r>
          </w:p>
        </w:tc>
      </w:tr>
      <w:tr w14:paraId="16427C38">
        <w:tblPrEx>
          <w:tblCellMar>
            <w:top w:w="0" w:type="dxa"/>
            <w:left w:w="108" w:type="dxa"/>
            <w:bottom w:w="0" w:type="dxa"/>
            <w:right w:w="108" w:type="dxa"/>
          </w:tblCellMar>
        </w:tblPrEx>
        <w:trPr>
          <w:trHeight w:val="30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EC926D">
            <w:pPr>
              <w:widowControl/>
              <w:spacing w:line="276"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合同包2</w:t>
            </w:r>
          </w:p>
        </w:tc>
        <w:tc>
          <w:tcPr>
            <w:tcW w:w="2835" w:type="dxa"/>
            <w:tcBorders>
              <w:top w:val="single" w:color="auto" w:sz="4" w:space="0"/>
              <w:left w:val="nil"/>
              <w:bottom w:val="single" w:color="auto" w:sz="4" w:space="0"/>
              <w:right w:val="single" w:color="auto" w:sz="4" w:space="0"/>
            </w:tcBorders>
            <w:shd w:val="clear" w:color="auto" w:fill="auto"/>
            <w:vAlign w:val="center"/>
          </w:tcPr>
          <w:p w14:paraId="66BA3D1B">
            <w:pPr>
              <w:widowControl/>
              <w:spacing w:line="276"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国贸资本</w:t>
            </w:r>
            <w:r>
              <w:rPr>
                <w:rFonts w:ascii="宋体" w:hAnsi="宋体" w:eastAsia="宋体" w:cs="宋体"/>
                <w:color w:val="000000"/>
                <w:kern w:val="0"/>
                <w:sz w:val="24"/>
                <w:szCs w:val="24"/>
              </w:rPr>
              <w:t>202</w:t>
            </w: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年债券承销服务</w:t>
            </w:r>
            <w:r>
              <w:rPr>
                <w:rFonts w:hint="eastAsia" w:ascii="宋体" w:hAnsi="宋体" w:eastAsia="宋体" w:cs="宋体"/>
                <w:color w:val="000000"/>
                <w:kern w:val="0"/>
                <w:sz w:val="24"/>
                <w:szCs w:val="24"/>
              </w:rPr>
              <w:t>（银行机构）</w:t>
            </w:r>
          </w:p>
        </w:tc>
        <w:tc>
          <w:tcPr>
            <w:tcW w:w="5670" w:type="dxa"/>
            <w:tcBorders>
              <w:top w:val="single" w:color="auto" w:sz="4" w:space="0"/>
              <w:left w:val="nil"/>
              <w:bottom w:val="single" w:color="auto" w:sz="4" w:space="0"/>
              <w:right w:val="single" w:color="auto" w:sz="4" w:space="0"/>
            </w:tcBorders>
            <w:shd w:val="clear" w:color="auto" w:fill="auto"/>
            <w:vAlign w:val="center"/>
          </w:tcPr>
          <w:p w14:paraId="0D9B34BA">
            <w:pPr>
              <w:widowControl/>
              <w:spacing w:line="276" w:lineRule="auto"/>
              <w:jc w:val="left"/>
              <w:rPr>
                <w:rFonts w:ascii="宋体" w:hAnsi="宋体" w:eastAsia="宋体" w:cs="宋体"/>
                <w:color w:val="000000"/>
                <w:kern w:val="0"/>
                <w:sz w:val="24"/>
                <w:szCs w:val="24"/>
              </w:rPr>
            </w:pPr>
            <w:r>
              <w:rPr>
                <w:rFonts w:ascii="宋体" w:hAnsi="宋体" w:eastAsia="宋体" w:cs="宋体"/>
                <w:b/>
                <w:color w:val="000000"/>
                <w:kern w:val="0"/>
                <w:sz w:val="24"/>
                <w:szCs w:val="24"/>
              </w:rPr>
              <w:t>永续中票15亿元</w:t>
            </w:r>
            <w:r>
              <w:rPr>
                <w:rFonts w:hint="eastAsia" w:ascii="宋体" w:hAnsi="宋体" w:eastAsia="宋体" w:cs="宋体"/>
                <w:color w:val="000000"/>
                <w:kern w:val="0"/>
                <w:sz w:val="24"/>
                <w:szCs w:val="24"/>
              </w:rPr>
              <w:t>【合同包2综合得分排名</w:t>
            </w:r>
            <w:r>
              <w:rPr>
                <w:rFonts w:ascii="宋体" w:hAnsi="宋体" w:eastAsia="宋体" w:cs="宋体"/>
                <w:color w:val="000000"/>
                <w:kern w:val="0"/>
                <w:sz w:val="24"/>
                <w:szCs w:val="24"/>
              </w:rPr>
              <w:t>第一至第</w:t>
            </w:r>
            <w:r>
              <w:rPr>
                <w:rFonts w:hint="eastAsia" w:ascii="宋体" w:hAnsi="宋体" w:eastAsia="宋体" w:cs="宋体"/>
                <w:color w:val="000000"/>
                <w:kern w:val="0"/>
                <w:sz w:val="24"/>
                <w:szCs w:val="24"/>
              </w:rPr>
              <w:t>十二的银行机构为中标人与合同包1</w:t>
            </w:r>
            <w:r>
              <w:rPr>
                <w:rFonts w:ascii="宋体" w:hAnsi="宋体" w:eastAsia="宋体" w:cs="宋体"/>
                <w:color w:val="000000"/>
                <w:kern w:val="0"/>
                <w:sz w:val="24"/>
                <w:szCs w:val="24"/>
              </w:rPr>
              <w:t>综合得分排名</w:t>
            </w:r>
            <w:r>
              <w:rPr>
                <w:rFonts w:hint="eastAsia" w:ascii="宋体" w:hAnsi="宋体" w:eastAsia="宋体" w:cs="宋体"/>
                <w:color w:val="000000"/>
                <w:kern w:val="0"/>
                <w:sz w:val="24"/>
                <w:szCs w:val="24"/>
              </w:rPr>
              <w:t>四</w:t>
            </w:r>
            <w:r>
              <w:rPr>
                <w:rFonts w:ascii="宋体" w:hAnsi="宋体" w:eastAsia="宋体" w:cs="宋体"/>
                <w:color w:val="000000"/>
                <w:kern w:val="0"/>
                <w:sz w:val="24"/>
                <w:szCs w:val="24"/>
              </w:rPr>
              <w:t>至</w:t>
            </w:r>
            <w:r>
              <w:rPr>
                <w:rFonts w:hint="eastAsia" w:ascii="宋体" w:hAnsi="宋体" w:eastAsia="宋体" w:cs="宋体"/>
                <w:color w:val="000000"/>
                <w:kern w:val="0"/>
                <w:sz w:val="24"/>
                <w:szCs w:val="24"/>
              </w:rPr>
              <w:t>第六</w:t>
            </w:r>
            <w:r>
              <w:rPr>
                <w:rFonts w:ascii="宋体" w:hAnsi="宋体" w:eastAsia="宋体" w:cs="宋体"/>
                <w:color w:val="000000"/>
                <w:kern w:val="0"/>
                <w:sz w:val="24"/>
                <w:szCs w:val="24"/>
              </w:rPr>
              <w:t>的</w:t>
            </w:r>
            <w:r>
              <w:rPr>
                <w:rFonts w:hint="eastAsia" w:ascii="宋体" w:hAnsi="宋体" w:eastAsia="宋体" w:cs="宋体"/>
                <w:color w:val="000000"/>
                <w:kern w:val="0"/>
                <w:sz w:val="24"/>
                <w:szCs w:val="24"/>
              </w:rPr>
              <w:t>中标</w:t>
            </w:r>
            <w:r>
              <w:rPr>
                <w:rFonts w:ascii="宋体" w:hAnsi="宋体" w:eastAsia="宋体" w:cs="宋体"/>
                <w:color w:val="000000"/>
                <w:kern w:val="0"/>
                <w:sz w:val="24"/>
                <w:szCs w:val="24"/>
              </w:rPr>
              <w:t>券商机构（</w:t>
            </w:r>
            <w:r>
              <w:rPr>
                <w:rFonts w:ascii="宋体" w:hAnsi="宋体" w:eastAsia="宋体" w:cs="宋体"/>
                <w:b/>
                <w:color w:val="000000"/>
                <w:kern w:val="0"/>
                <w:sz w:val="24"/>
                <w:szCs w:val="24"/>
              </w:rPr>
              <w:t>需具备</w:t>
            </w:r>
            <w:r>
              <w:rPr>
                <w:rFonts w:hint="eastAsia" w:ascii="宋体" w:hAnsi="宋体" w:eastAsia="宋体" w:cs="宋体"/>
                <w:b/>
                <w:color w:val="000000"/>
                <w:kern w:val="0"/>
                <w:sz w:val="24"/>
                <w:szCs w:val="24"/>
              </w:rPr>
              <w:t>银行间债券市场非金融企业债务融资工具主承销商资质，如该机构无前述资质则中标人相应顺延；如以联合体参与投标的，联合体中任意一家无前述资质则该联合体各方均不具备中标资格，相应顺延）</w:t>
            </w:r>
            <w:r>
              <w:rPr>
                <w:rFonts w:hint="eastAsia" w:ascii="宋体" w:hAnsi="宋体" w:eastAsia="宋体" w:cs="宋体"/>
                <w:color w:val="000000"/>
                <w:kern w:val="0"/>
                <w:sz w:val="24"/>
                <w:szCs w:val="24"/>
              </w:rPr>
              <w:t>联合承销】</w:t>
            </w:r>
          </w:p>
        </w:tc>
      </w:tr>
    </w:tbl>
    <w:p w14:paraId="6052CD2D">
      <w:pPr>
        <w:spacing w:line="276"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备注：1.本采购项目为二个合同包，即</w:t>
      </w:r>
      <w:r>
        <w:rPr>
          <w:rFonts w:hint="eastAsia" w:ascii="宋体" w:hAnsi="宋体" w:eastAsia="宋体"/>
          <w:color w:val="000000"/>
          <w:sz w:val="28"/>
          <w:szCs w:val="28"/>
          <w:u w:val="single"/>
        </w:rPr>
        <w:t>合同包1：国贸资本</w:t>
      </w:r>
      <w:r>
        <w:rPr>
          <w:rFonts w:ascii="宋体" w:hAnsi="宋体" w:eastAsia="宋体"/>
          <w:color w:val="000000"/>
          <w:sz w:val="28"/>
          <w:szCs w:val="28"/>
          <w:u w:val="single"/>
        </w:rPr>
        <w:t>202</w:t>
      </w:r>
      <w:r>
        <w:rPr>
          <w:rFonts w:hint="eastAsia" w:ascii="宋体" w:hAnsi="宋体" w:eastAsia="宋体"/>
          <w:color w:val="000000"/>
          <w:sz w:val="28"/>
          <w:szCs w:val="28"/>
          <w:u w:val="single"/>
        </w:rPr>
        <w:t>4</w:t>
      </w:r>
      <w:r>
        <w:rPr>
          <w:rFonts w:ascii="宋体" w:hAnsi="宋体" w:eastAsia="宋体"/>
          <w:color w:val="000000"/>
          <w:sz w:val="28"/>
          <w:szCs w:val="28"/>
          <w:u w:val="single"/>
        </w:rPr>
        <w:t>年债券承销服务</w:t>
      </w:r>
      <w:r>
        <w:rPr>
          <w:rFonts w:hint="eastAsia" w:ascii="宋体" w:hAnsi="宋体" w:eastAsia="宋体"/>
          <w:color w:val="000000"/>
          <w:sz w:val="28"/>
          <w:szCs w:val="28"/>
          <w:u w:val="single"/>
        </w:rPr>
        <w:t>（券商机构）</w:t>
      </w:r>
      <w:r>
        <w:rPr>
          <w:rFonts w:hint="eastAsia" w:ascii="宋体" w:hAnsi="宋体" w:eastAsia="宋体"/>
          <w:color w:val="000000"/>
          <w:sz w:val="28"/>
          <w:szCs w:val="28"/>
        </w:rPr>
        <w:t>和</w:t>
      </w:r>
      <w:r>
        <w:rPr>
          <w:rFonts w:hint="eastAsia" w:ascii="宋体" w:hAnsi="宋体" w:eastAsia="宋体"/>
          <w:color w:val="000000"/>
          <w:sz w:val="28"/>
          <w:szCs w:val="28"/>
          <w:u w:val="single"/>
        </w:rPr>
        <w:t>合同包</w:t>
      </w:r>
      <w:r>
        <w:rPr>
          <w:rFonts w:ascii="宋体" w:hAnsi="宋体" w:eastAsia="宋体"/>
          <w:color w:val="000000"/>
          <w:sz w:val="28"/>
          <w:szCs w:val="28"/>
          <w:u w:val="single"/>
        </w:rPr>
        <w:t>2</w:t>
      </w:r>
      <w:r>
        <w:rPr>
          <w:rFonts w:hint="eastAsia" w:ascii="宋体" w:hAnsi="宋体" w:eastAsia="宋体"/>
          <w:color w:val="000000"/>
          <w:sz w:val="28"/>
          <w:szCs w:val="28"/>
          <w:u w:val="single"/>
        </w:rPr>
        <w:t>：国贸资本</w:t>
      </w:r>
      <w:r>
        <w:rPr>
          <w:rFonts w:ascii="宋体" w:hAnsi="宋体" w:eastAsia="宋体"/>
          <w:color w:val="000000"/>
          <w:sz w:val="28"/>
          <w:szCs w:val="28"/>
          <w:u w:val="single"/>
        </w:rPr>
        <w:t>202</w:t>
      </w:r>
      <w:r>
        <w:rPr>
          <w:rFonts w:hint="eastAsia" w:ascii="宋体" w:hAnsi="宋体" w:eastAsia="宋体"/>
          <w:color w:val="000000"/>
          <w:sz w:val="28"/>
          <w:szCs w:val="28"/>
          <w:u w:val="single"/>
        </w:rPr>
        <w:t>4</w:t>
      </w:r>
      <w:r>
        <w:rPr>
          <w:rFonts w:ascii="宋体" w:hAnsi="宋体" w:eastAsia="宋体"/>
          <w:color w:val="000000"/>
          <w:sz w:val="28"/>
          <w:szCs w:val="28"/>
          <w:u w:val="single"/>
        </w:rPr>
        <w:t>年债券承销服务</w:t>
      </w:r>
      <w:r>
        <w:rPr>
          <w:rFonts w:hint="eastAsia" w:ascii="宋体" w:hAnsi="宋体" w:eastAsia="宋体"/>
          <w:color w:val="000000"/>
          <w:sz w:val="28"/>
          <w:szCs w:val="28"/>
          <w:u w:val="single"/>
        </w:rPr>
        <w:t>（银行机构）</w:t>
      </w:r>
      <w:r>
        <w:rPr>
          <w:rFonts w:hint="eastAsia" w:ascii="宋体" w:hAnsi="宋体" w:eastAsia="宋体"/>
          <w:color w:val="000000"/>
          <w:sz w:val="28"/>
          <w:szCs w:val="28"/>
        </w:rPr>
        <w:t>，评标与授标以合同包为单位；</w:t>
      </w:r>
    </w:p>
    <w:p w14:paraId="196DA86A">
      <w:pPr>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olor w:val="000000"/>
          <w:sz w:val="28"/>
          <w:szCs w:val="28"/>
        </w:rPr>
        <w:t>2.</w:t>
      </w:r>
      <w:r>
        <w:rPr>
          <w:rFonts w:hint="eastAsia" w:ascii="宋体" w:hAnsi="宋体" w:eastAsia="宋体" w:cs="宋体"/>
          <w:color w:val="000000"/>
          <w:kern w:val="0"/>
          <w:sz w:val="28"/>
          <w:szCs w:val="28"/>
        </w:rPr>
        <w:t>经评选小组综合评审后，对各合格投标人进行量化打分，分别计算合同包</w:t>
      </w:r>
      <w:r>
        <w:rPr>
          <w:rFonts w:ascii="宋体" w:hAnsi="宋体" w:eastAsia="宋体" w:cs="宋体"/>
          <w:color w:val="000000"/>
          <w:kern w:val="0"/>
          <w:sz w:val="28"/>
          <w:szCs w:val="28"/>
        </w:rPr>
        <w:t>1和合同包2各投标人的得分</w:t>
      </w:r>
      <w:r>
        <w:rPr>
          <w:rFonts w:hint="eastAsia" w:ascii="宋体" w:hAnsi="宋体" w:eastAsia="宋体" w:cs="宋体"/>
          <w:color w:val="000000"/>
          <w:kern w:val="0"/>
          <w:sz w:val="28"/>
          <w:szCs w:val="28"/>
        </w:rPr>
        <w:t>，得分由高到低顺序排列</w:t>
      </w:r>
      <w:r>
        <w:rPr>
          <w:rFonts w:ascii="宋体" w:hAnsi="宋体" w:eastAsia="宋体" w:cs="宋体"/>
          <w:color w:val="000000"/>
          <w:kern w:val="0"/>
          <w:sz w:val="28"/>
          <w:szCs w:val="28"/>
        </w:rPr>
        <w:t>（</w:t>
      </w:r>
      <w:r>
        <w:rPr>
          <w:rFonts w:hint="eastAsia" w:ascii="宋体" w:hAnsi="宋体" w:eastAsia="宋体" w:cs="宋体"/>
          <w:color w:val="000000"/>
          <w:kern w:val="0"/>
          <w:sz w:val="28"/>
          <w:szCs w:val="28"/>
        </w:rPr>
        <w:t>合同包1</w:t>
      </w:r>
      <w:r>
        <w:rPr>
          <w:rFonts w:hint="eastAsia" w:ascii="宋体" w:hAnsi="宋体" w:eastAsia="宋体" w:cs="宋体"/>
          <w:sz w:val="28"/>
          <w:szCs w:val="28"/>
        </w:rPr>
        <w:t>最终以参与投标券商个体</w:t>
      </w:r>
      <w:r>
        <w:rPr>
          <w:rFonts w:ascii="宋体" w:hAnsi="宋体" w:eastAsia="宋体" w:cs="宋体"/>
          <w:sz w:val="28"/>
          <w:szCs w:val="28"/>
        </w:rPr>
        <w:t>综合得分</w:t>
      </w:r>
      <w:r>
        <w:rPr>
          <w:rFonts w:hint="eastAsia" w:ascii="宋体" w:hAnsi="宋体" w:eastAsia="宋体" w:cs="宋体"/>
          <w:sz w:val="28"/>
          <w:szCs w:val="28"/>
        </w:rPr>
        <w:t>进行排名，</w:t>
      </w:r>
      <w:r>
        <w:rPr>
          <w:rFonts w:ascii="宋体" w:hAnsi="宋体" w:eastAsia="宋体" w:cs="宋体"/>
          <w:color w:val="000000"/>
          <w:kern w:val="0"/>
          <w:sz w:val="28"/>
          <w:szCs w:val="28"/>
        </w:rPr>
        <w:t>联合体投标的，联合体各方综合得分均以牵头方得分为准，联合体成员排名在联合体牵头人后一</w:t>
      </w:r>
      <w:r>
        <w:rPr>
          <w:rFonts w:hint="eastAsia" w:ascii="宋体" w:hAnsi="宋体" w:eastAsia="宋体" w:cs="宋体"/>
          <w:color w:val="000000"/>
          <w:kern w:val="0"/>
          <w:sz w:val="28"/>
          <w:szCs w:val="28"/>
        </w:rPr>
        <w:t>名</w:t>
      </w:r>
      <w:r>
        <w:rPr>
          <w:rFonts w:ascii="宋体" w:hAnsi="宋体" w:eastAsia="宋体" w:cs="宋体"/>
          <w:color w:val="000000"/>
          <w:kern w:val="0"/>
          <w:sz w:val="28"/>
          <w:szCs w:val="28"/>
        </w:rPr>
        <w:t>）</w:t>
      </w:r>
      <w:r>
        <w:rPr>
          <w:rFonts w:hint="eastAsia" w:ascii="宋体" w:hAnsi="宋体" w:eastAsia="宋体" w:cs="宋体"/>
          <w:color w:val="000000"/>
          <w:kern w:val="0"/>
          <w:sz w:val="28"/>
          <w:szCs w:val="28"/>
        </w:rPr>
        <w:t>；若出现得分相同，则按投标报价由低到高顺序排列；得分且投标报价相同的，按承销能力得分高低顺序排列；承销能力得分相同的，抽签决定顺序排列。</w:t>
      </w:r>
    </w:p>
    <w:p w14:paraId="0C3BE72C">
      <w:pPr>
        <w:autoSpaceDE w:val="0"/>
        <w:autoSpaceDN w:val="0"/>
        <w:spacing w:line="276"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本项目合同包</w:t>
      </w:r>
      <w:r>
        <w:rPr>
          <w:rFonts w:ascii="宋体" w:hAnsi="宋体" w:eastAsia="宋体"/>
          <w:color w:val="000000"/>
          <w:sz w:val="28"/>
          <w:szCs w:val="28"/>
        </w:rPr>
        <w:t>1确定</w:t>
      </w:r>
      <w:r>
        <w:rPr>
          <w:rFonts w:hint="eastAsia" w:ascii="宋体" w:hAnsi="宋体" w:eastAsia="宋体"/>
          <w:color w:val="000000"/>
          <w:sz w:val="28"/>
          <w:szCs w:val="28"/>
        </w:rPr>
        <w:t>前6名券商机构（</w:t>
      </w:r>
      <w:r>
        <w:rPr>
          <w:rFonts w:ascii="宋体" w:hAnsi="宋体" w:eastAsia="宋体"/>
          <w:color w:val="000000"/>
          <w:sz w:val="28"/>
          <w:szCs w:val="28"/>
        </w:rPr>
        <w:t>联合体投标的，联合体各方综合得分均以牵头方得分为准，联合体成员排名在联合体牵头人后一</w:t>
      </w:r>
      <w:r>
        <w:rPr>
          <w:rFonts w:hint="eastAsia" w:ascii="宋体" w:hAnsi="宋体" w:eastAsia="宋体" w:cs="宋体"/>
          <w:sz w:val="28"/>
          <w:szCs w:val="28"/>
        </w:rPr>
        <w:t>名</w:t>
      </w:r>
      <w:r>
        <w:rPr>
          <w:rFonts w:hint="eastAsia" w:ascii="宋体" w:hAnsi="宋体" w:eastAsia="宋体"/>
          <w:color w:val="000000"/>
          <w:sz w:val="28"/>
          <w:szCs w:val="28"/>
        </w:rPr>
        <w:t>）</w:t>
      </w:r>
      <w:r>
        <w:rPr>
          <w:rFonts w:ascii="宋体" w:hAnsi="宋体" w:eastAsia="宋体"/>
          <w:color w:val="000000"/>
          <w:sz w:val="28"/>
          <w:szCs w:val="28"/>
        </w:rPr>
        <w:t>为中标候选人，合同包2确定</w:t>
      </w:r>
      <w:r>
        <w:rPr>
          <w:rFonts w:hint="eastAsia" w:ascii="宋体" w:hAnsi="宋体" w:eastAsia="宋体"/>
          <w:color w:val="000000"/>
          <w:sz w:val="28"/>
          <w:szCs w:val="28"/>
        </w:rPr>
        <w:t>前12名银行机构</w:t>
      </w:r>
      <w:r>
        <w:rPr>
          <w:rFonts w:ascii="宋体" w:hAnsi="宋体" w:eastAsia="宋体"/>
          <w:color w:val="000000"/>
          <w:sz w:val="28"/>
          <w:szCs w:val="28"/>
        </w:rPr>
        <w:t>为中标候选人。</w:t>
      </w:r>
      <w:r>
        <w:rPr>
          <w:rFonts w:hint="eastAsia" w:ascii="宋体" w:hAnsi="宋体" w:eastAsia="宋体"/>
          <w:color w:val="000000"/>
          <w:sz w:val="28"/>
          <w:szCs w:val="28"/>
        </w:rPr>
        <w:t>中标候选人由评选小组根据综合得分由高到低顺序排列，合同包1：综合得分排名第一至第六的作为中标候选</w:t>
      </w:r>
      <w:r>
        <w:rPr>
          <w:rFonts w:ascii="宋体" w:hAnsi="宋体" w:eastAsia="宋体"/>
          <w:color w:val="000000"/>
          <w:sz w:val="28"/>
          <w:szCs w:val="28"/>
        </w:rPr>
        <w:t>人</w:t>
      </w:r>
      <w:r>
        <w:rPr>
          <w:rFonts w:hint="eastAsia" w:ascii="宋体" w:hAnsi="宋体" w:eastAsia="宋体"/>
          <w:color w:val="000000"/>
          <w:sz w:val="28"/>
          <w:szCs w:val="28"/>
        </w:rPr>
        <w:t>，合同包2：综合得分排名第一至第</w:t>
      </w:r>
      <w:r>
        <w:rPr>
          <w:rFonts w:ascii="宋体" w:hAnsi="宋体" w:eastAsia="宋体"/>
          <w:color w:val="000000"/>
          <w:sz w:val="28"/>
          <w:szCs w:val="28"/>
        </w:rPr>
        <w:t>十二</w:t>
      </w:r>
      <w:r>
        <w:rPr>
          <w:rFonts w:hint="eastAsia" w:ascii="宋体" w:hAnsi="宋体" w:eastAsia="宋体"/>
          <w:color w:val="000000"/>
          <w:sz w:val="28"/>
          <w:szCs w:val="28"/>
        </w:rPr>
        <w:t>的作为中标候选</w:t>
      </w:r>
      <w:r>
        <w:rPr>
          <w:rFonts w:ascii="宋体" w:hAnsi="宋体" w:eastAsia="宋体"/>
          <w:color w:val="000000"/>
          <w:sz w:val="28"/>
          <w:szCs w:val="28"/>
        </w:rPr>
        <w:t>人</w:t>
      </w:r>
      <w:r>
        <w:rPr>
          <w:rFonts w:hint="eastAsia" w:ascii="宋体" w:hAnsi="宋体" w:eastAsia="宋体"/>
          <w:color w:val="000000"/>
          <w:sz w:val="28"/>
          <w:szCs w:val="28"/>
        </w:rPr>
        <w:t>；</w:t>
      </w:r>
    </w:p>
    <w:p w14:paraId="0A367263">
      <w:pPr>
        <w:autoSpaceDE w:val="0"/>
        <w:autoSpaceDN w:val="0"/>
        <w:ind w:firstLine="560" w:firstLineChars="200"/>
        <w:rPr>
          <w:rFonts w:ascii="宋体" w:hAnsi="宋体" w:eastAsia="宋体" w:cs="宋体"/>
          <w:color w:val="000000"/>
          <w:kern w:val="0"/>
          <w:sz w:val="28"/>
          <w:szCs w:val="28"/>
        </w:rPr>
      </w:pPr>
      <w:r>
        <w:rPr>
          <w:rFonts w:hint="eastAsia" w:ascii="宋体" w:hAnsi="宋体" w:eastAsia="宋体"/>
          <w:color w:val="000000"/>
          <w:sz w:val="28"/>
          <w:szCs w:val="28"/>
        </w:rPr>
        <w:t>3.</w:t>
      </w:r>
      <w:r>
        <w:rPr>
          <w:rFonts w:hint="eastAsia" w:ascii="宋体" w:hAnsi="宋体" w:eastAsia="宋体" w:cs="宋体"/>
          <w:color w:val="000000"/>
          <w:kern w:val="0"/>
          <w:sz w:val="28"/>
          <w:szCs w:val="28"/>
        </w:rPr>
        <w:t>最终确定符合采购要求，合同包</w:t>
      </w:r>
      <w:r>
        <w:rPr>
          <w:rFonts w:ascii="宋体" w:hAnsi="宋体" w:eastAsia="宋体" w:cs="宋体"/>
          <w:color w:val="000000"/>
          <w:kern w:val="0"/>
          <w:sz w:val="28"/>
          <w:szCs w:val="28"/>
        </w:rPr>
        <w:t>1综合得分排名第一至</w:t>
      </w:r>
      <w:r>
        <w:rPr>
          <w:rFonts w:hint="eastAsia" w:ascii="宋体" w:hAnsi="宋体" w:eastAsia="宋体"/>
          <w:color w:val="000000"/>
          <w:sz w:val="28"/>
          <w:szCs w:val="28"/>
        </w:rPr>
        <w:t>第</w:t>
      </w:r>
      <w:r>
        <w:rPr>
          <w:rFonts w:hint="eastAsia" w:ascii="宋体" w:hAnsi="宋体" w:eastAsia="宋体" w:cs="宋体"/>
          <w:color w:val="000000"/>
          <w:kern w:val="0"/>
          <w:sz w:val="28"/>
          <w:szCs w:val="28"/>
        </w:rPr>
        <w:t>三</w:t>
      </w:r>
      <w:r>
        <w:rPr>
          <w:rFonts w:ascii="宋体" w:hAnsi="宋体" w:eastAsia="宋体" w:cs="宋体"/>
          <w:color w:val="000000"/>
          <w:kern w:val="0"/>
          <w:sz w:val="28"/>
          <w:szCs w:val="28"/>
        </w:rPr>
        <w:t>的券商机构为中标人</w:t>
      </w:r>
      <w:r>
        <w:rPr>
          <w:rFonts w:hint="eastAsia" w:ascii="宋体" w:hAnsi="宋体" w:eastAsia="宋体" w:cs="宋体"/>
          <w:color w:val="000000"/>
          <w:kern w:val="0"/>
          <w:sz w:val="28"/>
          <w:szCs w:val="28"/>
        </w:rPr>
        <w:t>，联合</w:t>
      </w:r>
      <w:r>
        <w:rPr>
          <w:rFonts w:ascii="宋体" w:hAnsi="宋体" w:eastAsia="宋体" w:cs="宋体"/>
          <w:color w:val="000000"/>
          <w:kern w:val="0"/>
          <w:sz w:val="28"/>
          <w:szCs w:val="28"/>
        </w:rPr>
        <w:t>承销20亿</w:t>
      </w:r>
      <w:r>
        <w:rPr>
          <w:rFonts w:hint="eastAsia" w:ascii="宋体" w:hAnsi="宋体" w:eastAsia="宋体" w:cs="宋体"/>
          <w:color w:val="000000"/>
          <w:kern w:val="0"/>
          <w:sz w:val="28"/>
          <w:szCs w:val="28"/>
        </w:rPr>
        <w:t>私募</w:t>
      </w:r>
      <w:r>
        <w:rPr>
          <w:rFonts w:ascii="宋体" w:hAnsi="宋体" w:eastAsia="宋体" w:cs="宋体"/>
          <w:color w:val="000000"/>
          <w:kern w:val="0"/>
          <w:sz w:val="28"/>
          <w:szCs w:val="28"/>
        </w:rPr>
        <w:t>公司债；</w:t>
      </w:r>
      <w:r>
        <w:rPr>
          <w:rFonts w:hint="eastAsia" w:ascii="宋体" w:hAnsi="宋体" w:eastAsia="宋体" w:cs="宋体"/>
          <w:color w:val="000000"/>
          <w:kern w:val="0"/>
          <w:sz w:val="28"/>
          <w:szCs w:val="28"/>
        </w:rPr>
        <w:t>合同包</w:t>
      </w:r>
      <w:r>
        <w:rPr>
          <w:rFonts w:ascii="宋体" w:hAnsi="宋体" w:eastAsia="宋体" w:cs="宋体"/>
          <w:color w:val="000000"/>
          <w:kern w:val="0"/>
          <w:sz w:val="28"/>
          <w:szCs w:val="28"/>
        </w:rPr>
        <w:t>1综合得分排名第</w:t>
      </w:r>
      <w:r>
        <w:rPr>
          <w:rFonts w:hint="eastAsia" w:ascii="宋体" w:hAnsi="宋体" w:eastAsia="宋体" w:cs="宋体"/>
          <w:color w:val="000000"/>
          <w:kern w:val="0"/>
          <w:sz w:val="28"/>
          <w:szCs w:val="28"/>
        </w:rPr>
        <w:t>四</w:t>
      </w:r>
      <w:r>
        <w:rPr>
          <w:rFonts w:ascii="宋体" w:hAnsi="宋体" w:eastAsia="宋体" w:cs="宋体"/>
          <w:color w:val="000000"/>
          <w:kern w:val="0"/>
          <w:sz w:val="28"/>
          <w:szCs w:val="28"/>
        </w:rPr>
        <w:t>至</w:t>
      </w:r>
      <w:r>
        <w:rPr>
          <w:rFonts w:hint="eastAsia" w:ascii="宋体" w:hAnsi="宋体" w:eastAsia="宋体"/>
          <w:color w:val="000000"/>
          <w:sz w:val="28"/>
          <w:szCs w:val="28"/>
        </w:rPr>
        <w:t>第</w:t>
      </w:r>
      <w:r>
        <w:rPr>
          <w:rFonts w:hint="eastAsia" w:ascii="宋体" w:hAnsi="宋体" w:eastAsia="宋体" w:cs="宋体"/>
          <w:color w:val="000000"/>
          <w:kern w:val="0"/>
          <w:sz w:val="28"/>
          <w:szCs w:val="28"/>
        </w:rPr>
        <w:t>六</w:t>
      </w:r>
      <w:r>
        <w:rPr>
          <w:rFonts w:ascii="宋体" w:hAnsi="宋体" w:eastAsia="宋体" w:cs="宋体"/>
          <w:color w:val="000000"/>
          <w:kern w:val="0"/>
          <w:sz w:val="28"/>
          <w:szCs w:val="28"/>
        </w:rPr>
        <w:t>的券商机构为中标人（</w:t>
      </w:r>
      <w:r>
        <w:rPr>
          <w:rFonts w:hint="eastAsia" w:ascii="宋体" w:hAnsi="宋体" w:eastAsia="宋体" w:cs="宋体"/>
          <w:b/>
          <w:color w:val="000000"/>
          <w:kern w:val="0"/>
          <w:sz w:val="28"/>
          <w:szCs w:val="28"/>
        </w:rPr>
        <w:t>如中标候选人无非金融企业债务融资工具主承销商资质则相应顺延；如以联合体参与投标的，联合体中任意一家无前述资质则该联合体各方均不具备中标资格，相应顺延</w:t>
      </w:r>
      <w:r>
        <w:rPr>
          <w:rFonts w:ascii="宋体" w:hAnsi="宋体" w:eastAsia="宋体" w:cs="宋体"/>
          <w:color w:val="000000"/>
          <w:kern w:val="0"/>
          <w:sz w:val="28"/>
          <w:szCs w:val="28"/>
        </w:rPr>
        <w:t>）与合同包2综合得分排名第一</w:t>
      </w:r>
      <w:r>
        <w:rPr>
          <w:rFonts w:hint="eastAsia" w:ascii="宋体" w:hAnsi="宋体" w:eastAsia="宋体"/>
          <w:color w:val="000000"/>
          <w:sz w:val="28"/>
          <w:szCs w:val="28"/>
        </w:rPr>
        <w:t>至第</w:t>
      </w:r>
      <w:r>
        <w:rPr>
          <w:rFonts w:ascii="宋体" w:hAnsi="宋体" w:eastAsia="宋体"/>
          <w:color w:val="000000"/>
          <w:sz w:val="28"/>
          <w:szCs w:val="28"/>
        </w:rPr>
        <w:t>十二</w:t>
      </w:r>
      <w:r>
        <w:rPr>
          <w:rFonts w:ascii="宋体" w:hAnsi="宋体" w:eastAsia="宋体" w:cs="宋体"/>
          <w:color w:val="000000"/>
          <w:kern w:val="0"/>
          <w:sz w:val="28"/>
          <w:szCs w:val="28"/>
        </w:rPr>
        <w:t>的中标银行机构</w:t>
      </w:r>
      <w:r>
        <w:rPr>
          <w:rFonts w:hint="eastAsia" w:ascii="宋体" w:hAnsi="宋体" w:eastAsia="宋体" w:cs="宋体"/>
          <w:color w:val="000000"/>
          <w:kern w:val="0"/>
          <w:sz w:val="28"/>
          <w:szCs w:val="28"/>
        </w:rPr>
        <w:t>联合</w:t>
      </w:r>
      <w:r>
        <w:rPr>
          <w:rFonts w:ascii="宋体" w:hAnsi="宋体" w:eastAsia="宋体" w:cs="宋体"/>
          <w:color w:val="000000"/>
          <w:kern w:val="0"/>
          <w:sz w:val="28"/>
          <w:szCs w:val="28"/>
        </w:rPr>
        <w:t>承销</w:t>
      </w:r>
      <w:r>
        <w:rPr>
          <w:rFonts w:hint="eastAsia" w:ascii="宋体" w:hAnsi="宋体" w:eastAsia="宋体" w:cs="宋体"/>
          <w:color w:val="000000"/>
          <w:kern w:val="0"/>
          <w:sz w:val="28"/>
          <w:szCs w:val="28"/>
        </w:rPr>
        <w:t>15</w:t>
      </w:r>
      <w:r>
        <w:rPr>
          <w:rFonts w:ascii="宋体" w:hAnsi="宋体" w:eastAsia="宋体" w:cs="宋体"/>
          <w:color w:val="000000"/>
          <w:kern w:val="0"/>
          <w:sz w:val="28"/>
          <w:szCs w:val="28"/>
        </w:rPr>
        <w:t>亿</w:t>
      </w:r>
      <w:r>
        <w:rPr>
          <w:rFonts w:hint="eastAsia" w:ascii="宋体" w:hAnsi="宋体" w:eastAsia="宋体" w:cs="宋体"/>
          <w:color w:val="000000"/>
          <w:kern w:val="0"/>
          <w:sz w:val="28"/>
          <w:szCs w:val="28"/>
        </w:rPr>
        <w:t>永续中票。债券发行阶段，由发行人（招标人）根据</w:t>
      </w:r>
      <w:r>
        <w:rPr>
          <w:rFonts w:hint="eastAsia" w:ascii="宋体" w:hAnsi="宋体" w:eastAsia="宋体" w:cs="宋体"/>
          <w:sz w:val="28"/>
          <w:szCs w:val="28"/>
        </w:rPr>
        <w:t>公司资金需求和</w:t>
      </w:r>
      <w:r>
        <w:rPr>
          <w:rFonts w:hint="eastAsia" w:ascii="宋体" w:hAnsi="宋体" w:eastAsia="宋体" w:cs="宋体"/>
          <w:color w:val="000000"/>
          <w:kern w:val="0"/>
          <w:sz w:val="28"/>
          <w:szCs w:val="28"/>
        </w:rPr>
        <w:t>市场情况，每期选择若干家承销商进行承销。</w:t>
      </w:r>
    </w:p>
    <w:p w14:paraId="6FEB66CD">
      <w:pPr>
        <w:autoSpaceDE w:val="0"/>
        <w:autoSpaceDN w:val="0"/>
        <w:spacing w:line="276" w:lineRule="auto"/>
        <w:ind w:firstLine="560" w:firstLineChars="200"/>
        <w:rPr>
          <w:rFonts w:ascii="宋体" w:hAnsi="宋体" w:eastAsia="宋体"/>
          <w:color w:val="000000"/>
          <w:sz w:val="28"/>
          <w:szCs w:val="28"/>
        </w:rPr>
      </w:pPr>
      <w:r>
        <w:rPr>
          <w:rFonts w:hint="eastAsia" w:ascii="宋体" w:hAnsi="宋体" w:eastAsia="宋体" w:cs="宋体"/>
          <w:color w:val="000000"/>
          <w:kern w:val="0"/>
          <w:sz w:val="28"/>
          <w:szCs w:val="28"/>
        </w:rPr>
        <w:t>如果中标候选人放弃中标资格或因其他原因无法中标时，招标方将确定得分排名后一位的投标人为中标候选人，以此类推；当合同包</w:t>
      </w:r>
      <w:r>
        <w:rPr>
          <w:rFonts w:ascii="宋体" w:hAnsi="宋体" w:eastAsia="宋体" w:cs="宋体"/>
          <w:color w:val="000000"/>
          <w:kern w:val="0"/>
          <w:sz w:val="28"/>
          <w:szCs w:val="28"/>
        </w:rPr>
        <w:t>1中标候选人家数少于</w:t>
      </w:r>
      <w:r>
        <w:rPr>
          <w:rFonts w:hint="eastAsia" w:ascii="宋体" w:hAnsi="宋体" w:eastAsia="宋体" w:cs="宋体"/>
          <w:color w:val="000000"/>
          <w:kern w:val="0"/>
          <w:sz w:val="28"/>
          <w:szCs w:val="28"/>
        </w:rPr>
        <w:t>6名</w:t>
      </w:r>
      <w:r>
        <w:rPr>
          <w:rFonts w:ascii="宋体" w:hAnsi="宋体" w:eastAsia="宋体" w:cs="宋体"/>
          <w:color w:val="000000"/>
          <w:kern w:val="0"/>
          <w:sz w:val="28"/>
          <w:szCs w:val="28"/>
        </w:rPr>
        <w:t>或合同包2中标候选人家数少于</w:t>
      </w:r>
      <w:r>
        <w:rPr>
          <w:rFonts w:hint="eastAsia" w:ascii="宋体" w:hAnsi="宋体" w:eastAsia="宋体" w:cs="宋体"/>
          <w:color w:val="000000"/>
          <w:kern w:val="0"/>
          <w:sz w:val="28"/>
          <w:szCs w:val="28"/>
        </w:rPr>
        <w:t>12名</w:t>
      </w:r>
      <w:r>
        <w:rPr>
          <w:rFonts w:ascii="宋体" w:hAnsi="宋体" w:eastAsia="宋体" w:cs="宋体"/>
          <w:color w:val="000000"/>
          <w:kern w:val="0"/>
          <w:sz w:val="28"/>
          <w:szCs w:val="28"/>
        </w:rPr>
        <w:t>的，</w:t>
      </w:r>
      <w:r>
        <w:rPr>
          <w:rFonts w:hint="eastAsia" w:ascii="宋体" w:hAnsi="宋体" w:eastAsia="宋体" w:cs="宋体"/>
          <w:color w:val="000000"/>
          <w:kern w:val="0"/>
          <w:sz w:val="28"/>
          <w:szCs w:val="28"/>
        </w:rPr>
        <w:t>则按实际中标人作为承销商进行承销，</w:t>
      </w:r>
      <w:r>
        <w:rPr>
          <w:rFonts w:ascii="宋体" w:hAnsi="宋体" w:eastAsia="宋体" w:cs="宋体"/>
          <w:color w:val="000000"/>
          <w:kern w:val="0"/>
          <w:sz w:val="28"/>
          <w:szCs w:val="28"/>
        </w:rPr>
        <w:t>招标</w:t>
      </w:r>
      <w:r>
        <w:rPr>
          <w:rFonts w:hint="eastAsia" w:ascii="宋体" w:hAnsi="宋体" w:eastAsia="宋体" w:cs="宋体"/>
          <w:color w:val="000000"/>
          <w:kern w:val="0"/>
          <w:sz w:val="28"/>
          <w:szCs w:val="28"/>
        </w:rPr>
        <w:t>方</w:t>
      </w:r>
      <w:r>
        <w:rPr>
          <w:rFonts w:ascii="宋体" w:hAnsi="宋体" w:eastAsia="宋体" w:cs="宋体"/>
          <w:color w:val="000000"/>
          <w:kern w:val="0"/>
          <w:sz w:val="28"/>
          <w:szCs w:val="28"/>
        </w:rPr>
        <w:t>将</w:t>
      </w:r>
      <w:r>
        <w:rPr>
          <w:rFonts w:hint="eastAsia" w:ascii="宋体" w:hAnsi="宋体" w:eastAsia="宋体" w:cs="宋体"/>
          <w:color w:val="000000"/>
          <w:kern w:val="0"/>
          <w:sz w:val="28"/>
          <w:szCs w:val="28"/>
        </w:rPr>
        <w:t>不再</w:t>
      </w:r>
      <w:r>
        <w:rPr>
          <w:rFonts w:ascii="宋体" w:hAnsi="宋体" w:eastAsia="宋体" w:cs="宋体"/>
          <w:color w:val="000000"/>
          <w:kern w:val="0"/>
          <w:sz w:val="28"/>
          <w:szCs w:val="28"/>
        </w:rPr>
        <w:t>对该合同包重新组织招标。</w:t>
      </w:r>
    </w:p>
    <w:p w14:paraId="31FD1AC0">
      <w:pPr>
        <w:autoSpaceDE w:val="0"/>
        <w:autoSpaceDN w:val="0"/>
        <w:spacing w:line="276" w:lineRule="auto"/>
        <w:ind w:firstLine="560" w:firstLineChars="200"/>
        <w:rPr>
          <w:rFonts w:ascii="宋体" w:hAnsi="宋体" w:eastAsia="宋体" w:cs="宋体"/>
          <w:color w:val="000000"/>
          <w:kern w:val="0"/>
          <w:sz w:val="28"/>
          <w:szCs w:val="28"/>
        </w:rPr>
      </w:pPr>
      <w:r>
        <w:rPr>
          <w:rFonts w:ascii="宋体" w:hAnsi="宋体" w:eastAsia="宋体" w:cs="宋体"/>
          <w:color w:val="000000"/>
          <w:kern w:val="0"/>
          <w:sz w:val="28"/>
          <w:szCs w:val="28"/>
        </w:rPr>
        <w:t>4.</w:t>
      </w:r>
      <w:r>
        <w:rPr>
          <w:rFonts w:hint="eastAsia" w:ascii="宋体" w:hAnsi="宋体" w:eastAsia="宋体"/>
          <w:color w:val="000000"/>
          <w:sz w:val="28"/>
          <w:szCs w:val="28"/>
        </w:rPr>
        <w:t>在本次招标活动中，</w:t>
      </w:r>
      <w:r>
        <w:rPr>
          <w:rFonts w:hint="eastAsia" w:ascii="宋体" w:hAnsi="宋体" w:eastAsia="宋体" w:cs="宋体"/>
          <w:color w:val="000000"/>
          <w:kern w:val="0"/>
          <w:sz w:val="28"/>
          <w:szCs w:val="28"/>
        </w:rPr>
        <w:t>若中标私募公司债，以合同包</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第一至三名中标券商机构的平均报价作为私募公司债中标承销费率；若中标永续中票，券商机构和银行机构分别以合同包</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第四至六名中标</w:t>
      </w:r>
      <w:r>
        <w:rPr>
          <w:rFonts w:ascii="宋体" w:hAnsi="宋体" w:eastAsia="宋体" w:cs="宋体"/>
          <w:color w:val="000000"/>
          <w:kern w:val="0"/>
          <w:sz w:val="28"/>
          <w:szCs w:val="28"/>
        </w:rPr>
        <w:t>券商机构</w:t>
      </w:r>
      <w:r>
        <w:rPr>
          <w:rFonts w:hint="eastAsia" w:ascii="宋体" w:hAnsi="宋体" w:eastAsia="宋体" w:cs="宋体"/>
          <w:color w:val="000000"/>
          <w:kern w:val="0"/>
          <w:sz w:val="28"/>
          <w:szCs w:val="28"/>
        </w:rPr>
        <w:t>的平均报价和合同包2第一至第</w:t>
      </w:r>
      <w:r>
        <w:rPr>
          <w:rFonts w:ascii="宋体" w:hAnsi="宋体" w:eastAsia="宋体" w:cs="宋体"/>
          <w:color w:val="000000"/>
          <w:kern w:val="0"/>
          <w:sz w:val="28"/>
          <w:szCs w:val="28"/>
        </w:rPr>
        <w:t>十二</w:t>
      </w:r>
      <w:r>
        <w:rPr>
          <w:rFonts w:hint="eastAsia" w:ascii="宋体" w:hAnsi="宋体" w:eastAsia="宋体" w:cs="宋体"/>
          <w:color w:val="000000"/>
          <w:kern w:val="0"/>
          <w:sz w:val="28"/>
          <w:szCs w:val="28"/>
        </w:rPr>
        <w:t>中标银行机构的平均报价作为永续中票中标承销费率。</w:t>
      </w:r>
    </w:p>
    <w:p w14:paraId="7E406AFE">
      <w:pPr>
        <w:autoSpaceDE w:val="0"/>
        <w:autoSpaceDN w:val="0"/>
        <w:spacing w:line="276" w:lineRule="auto"/>
        <w:ind w:firstLine="560" w:firstLineChars="200"/>
        <w:rPr>
          <w:rFonts w:ascii="宋体" w:hAnsi="宋体" w:eastAsia="宋体" w:cs="宋体"/>
          <w:color w:val="000000"/>
          <w:kern w:val="0"/>
          <w:sz w:val="28"/>
          <w:szCs w:val="28"/>
        </w:rPr>
      </w:pPr>
    </w:p>
    <w:p w14:paraId="55C8E7AA">
      <w:pPr>
        <w:autoSpaceDE w:val="0"/>
        <w:autoSpaceDN w:val="0"/>
        <w:jc w:val="left"/>
        <w:rPr>
          <w:rFonts w:ascii="宋体" w:hAnsi="宋体" w:eastAsia="宋体" w:cs="宋体"/>
          <w:color w:val="000000"/>
          <w:kern w:val="0"/>
          <w:sz w:val="28"/>
          <w:szCs w:val="28"/>
        </w:rPr>
      </w:pPr>
      <w:r>
        <w:rPr>
          <w:rFonts w:ascii="宋体" w:hAnsi="宋体" w:eastAsia="宋体" w:cs="宋体"/>
        </w:rPr>
        <w:t xml:space="preserve">   </w:t>
      </w:r>
      <w:r>
        <w:rPr>
          <w:rFonts w:ascii="宋体" w:hAnsi="宋体" w:eastAsia="宋体" w:cs="宋体"/>
          <w:color w:val="000000"/>
          <w:kern w:val="0"/>
          <w:sz w:val="28"/>
          <w:szCs w:val="28"/>
        </w:rPr>
        <w:t xml:space="preserve"> </w:t>
      </w:r>
    </w:p>
    <w:p w14:paraId="410A68D1">
      <w:pPr>
        <w:pStyle w:val="2"/>
        <w:jc w:val="center"/>
        <w:rPr>
          <w:rFonts w:ascii="宋体" w:hAnsi="宋体" w:eastAsia="宋体"/>
          <w:sz w:val="32"/>
          <w:szCs w:val="32"/>
        </w:rPr>
        <w:sectPr>
          <w:footerReference r:id="rId4" w:type="default"/>
          <w:pgSz w:w="11906" w:h="16838"/>
          <w:pgMar w:top="1440" w:right="1133" w:bottom="709" w:left="1134" w:header="851" w:footer="720" w:gutter="0"/>
          <w:pgNumType w:start="1"/>
          <w:cols w:space="0" w:num="1"/>
          <w:docGrid w:type="lines" w:linePitch="312" w:charSpace="0"/>
        </w:sectPr>
      </w:pPr>
      <w:bookmarkStart w:id="8" w:name="_Toc120861221"/>
      <w:bookmarkStart w:id="9" w:name="_Toc145023807"/>
    </w:p>
    <w:p w14:paraId="2F4B6DBA">
      <w:pPr>
        <w:pStyle w:val="2"/>
        <w:jc w:val="center"/>
        <w:rPr>
          <w:rFonts w:ascii="宋体" w:hAnsi="宋体" w:eastAsia="宋体"/>
          <w:sz w:val="32"/>
          <w:szCs w:val="32"/>
        </w:rPr>
      </w:pPr>
      <w:r>
        <w:rPr>
          <w:rFonts w:hint="eastAsia" w:ascii="宋体" w:hAnsi="宋体" w:eastAsia="宋体"/>
          <w:sz w:val="32"/>
          <w:szCs w:val="32"/>
        </w:rPr>
        <w:t>第二部分 投标人须知</w:t>
      </w:r>
      <w:bookmarkEnd w:id="8"/>
      <w:bookmarkEnd w:id="9"/>
    </w:p>
    <w:p w14:paraId="7BBD4CB6">
      <w:pPr>
        <w:pStyle w:val="3"/>
        <w:numPr>
          <w:ilvl w:val="0"/>
          <w:numId w:val="0"/>
        </w:numPr>
        <w:spacing w:before="156"/>
        <w:rPr>
          <w:sz w:val="30"/>
          <w:szCs w:val="30"/>
        </w:rPr>
      </w:pPr>
      <w:bookmarkStart w:id="10" w:name="_Toc120861222"/>
      <w:r>
        <w:rPr>
          <w:rFonts w:hint="eastAsia"/>
          <w:sz w:val="30"/>
          <w:szCs w:val="30"/>
        </w:rPr>
        <w:t>一、综合说明</w:t>
      </w:r>
      <w:bookmarkEnd w:id="10"/>
    </w:p>
    <w:p w14:paraId="2834ED26">
      <w:pPr>
        <w:pStyle w:val="4"/>
        <w:ind w:firstLine="420"/>
        <w:rPr>
          <w:rFonts w:ascii="宋体" w:hAnsi="宋体" w:eastAsia="宋体"/>
          <w:sz w:val="30"/>
          <w:szCs w:val="30"/>
        </w:rPr>
      </w:pPr>
      <w:bookmarkStart w:id="11" w:name="_Toc120861223"/>
      <w:r>
        <w:rPr>
          <w:rFonts w:hint="eastAsia" w:ascii="宋体" w:hAnsi="宋体" w:eastAsia="宋体"/>
          <w:sz w:val="30"/>
          <w:szCs w:val="30"/>
        </w:rPr>
        <w:t>1.</w:t>
      </w:r>
      <w:r>
        <w:rPr>
          <w:rFonts w:ascii="宋体" w:hAnsi="宋体" w:eastAsia="宋体"/>
          <w:sz w:val="30"/>
          <w:szCs w:val="30"/>
        </w:rPr>
        <w:t xml:space="preserve"> </w:t>
      </w:r>
      <w:r>
        <w:rPr>
          <w:rFonts w:hint="eastAsia" w:ascii="宋体" w:hAnsi="宋体" w:eastAsia="宋体"/>
          <w:sz w:val="30"/>
          <w:szCs w:val="30"/>
        </w:rPr>
        <w:t>适用范围</w:t>
      </w:r>
      <w:bookmarkEnd w:id="11"/>
    </w:p>
    <w:p w14:paraId="117A92D0">
      <w:pPr>
        <w:autoSpaceDE w:val="0"/>
        <w:autoSpaceDN w:val="0"/>
        <w:ind w:firstLine="560"/>
        <w:jc w:val="left"/>
        <w:rPr>
          <w:rFonts w:ascii="宋体" w:hAnsi="宋体" w:eastAsia="宋体" w:cs="宋体"/>
          <w:b/>
          <w:kern w:val="0"/>
          <w:sz w:val="32"/>
          <w:szCs w:val="32"/>
        </w:rPr>
      </w:pPr>
      <w:r>
        <w:rPr>
          <w:rFonts w:hint="eastAsia" w:ascii="宋体" w:hAnsi="宋体" w:eastAsia="宋体" w:cs="宋体"/>
          <w:kern w:val="0"/>
          <w:sz w:val="28"/>
          <w:szCs w:val="28"/>
        </w:rPr>
        <w:t>本招标文件条款仅适用于本招标书中所述的厦门国贸资本集团有限公司2</w:t>
      </w:r>
      <w:r>
        <w:rPr>
          <w:rFonts w:ascii="宋体" w:hAnsi="宋体" w:eastAsia="宋体" w:cs="宋体"/>
          <w:kern w:val="0"/>
          <w:sz w:val="28"/>
          <w:szCs w:val="28"/>
        </w:rPr>
        <w:t>02</w:t>
      </w:r>
      <w:r>
        <w:rPr>
          <w:rFonts w:hint="eastAsia" w:ascii="宋体" w:hAnsi="宋体" w:eastAsia="宋体" w:cs="宋体"/>
          <w:kern w:val="0"/>
          <w:sz w:val="28"/>
          <w:szCs w:val="28"/>
        </w:rPr>
        <w:t>4年债券承销服务项目的采购。</w:t>
      </w:r>
    </w:p>
    <w:p w14:paraId="06A70690">
      <w:pPr>
        <w:pStyle w:val="4"/>
        <w:ind w:firstLine="420"/>
        <w:rPr>
          <w:rFonts w:ascii="宋体" w:hAnsi="宋体" w:eastAsia="宋体"/>
          <w:sz w:val="30"/>
          <w:szCs w:val="30"/>
        </w:rPr>
      </w:pPr>
      <w:bookmarkStart w:id="12" w:name="_Toc120861224"/>
      <w:r>
        <w:rPr>
          <w:rFonts w:hint="eastAsia" w:ascii="宋体" w:hAnsi="宋体" w:eastAsia="宋体"/>
          <w:sz w:val="30"/>
          <w:szCs w:val="30"/>
        </w:rPr>
        <w:t>2.</w:t>
      </w:r>
      <w:r>
        <w:rPr>
          <w:rFonts w:ascii="宋体" w:hAnsi="宋体" w:eastAsia="宋体"/>
          <w:sz w:val="30"/>
          <w:szCs w:val="30"/>
        </w:rPr>
        <w:t xml:space="preserve"> </w:t>
      </w:r>
      <w:bookmarkEnd w:id="12"/>
      <w:bookmarkStart w:id="13" w:name="_Toc120861226"/>
      <w:r>
        <w:rPr>
          <w:rFonts w:hint="eastAsia" w:ascii="宋体" w:hAnsi="宋体" w:eastAsia="宋体"/>
          <w:sz w:val="30"/>
          <w:szCs w:val="30"/>
        </w:rPr>
        <w:t>合格的投标人</w:t>
      </w:r>
      <w:bookmarkEnd w:id="13"/>
    </w:p>
    <w:p w14:paraId="4ED142A9">
      <w:pPr>
        <w:autoSpaceDE w:val="0"/>
        <w:autoSpaceDN w:val="0"/>
        <w:ind w:firstLine="560" w:firstLineChars="200"/>
        <w:jc w:val="left"/>
        <w:rPr>
          <w:rFonts w:hint="eastAsia" w:ascii="宋体" w:hAnsi="宋体" w:eastAsia="宋体" w:cs="宋体"/>
          <w:kern w:val="0"/>
          <w:sz w:val="28"/>
          <w:szCs w:val="28"/>
          <w:lang w:eastAsia="zh-CN"/>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投标人必须是在中华人民共和国境内注册并合法运作的独立法人</w:t>
      </w:r>
      <w:r>
        <w:rPr>
          <w:rFonts w:hint="eastAsia" w:ascii="宋体" w:hAnsi="宋体" w:eastAsia="宋体" w:cs="宋体"/>
          <w:kern w:val="0"/>
          <w:sz w:val="28"/>
          <w:szCs w:val="28"/>
          <w:lang w:val="en-US" w:eastAsia="zh-CN"/>
        </w:rPr>
        <w:t>或</w:t>
      </w:r>
      <w:bookmarkStart w:id="35" w:name="_GoBack"/>
      <w:bookmarkEnd w:id="35"/>
      <w:r>
        <w:rPr>
          <w:rFonts w:hint="eastAsia" w:ascii="宋体" w:hAnsi="宋体" w:eastAsia="宋体" w:cs="宋体"/>
          <w:kern w:val="0"/>
          <w:sz w:val="28"/>
          <w:szCs w:val="28"/>
        </w:rPr>
        <w:t>被授权的法人分支机构</w:t>
      </w:r>
      <w:r>
        <w:rPr>
          <w:rFonts w:hint="eastAsia" w:ascii="宋体" w:hAnsi="宋体" w:eastAsia="宋体" w:cs="宋体"/>
          <w:kern w:val="0"/>
          <w:sz w:val="28"/>
          <w:szCs w:val="28"/>
          <w:lang w:eastAsia="zh-CN"/>
        </w:rPr>
        <w:t>。</w:t>
      </w:r>
    </w:p>
    <w:p w14:paraId="6B36ACA4">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一个投标人只能提交一个投标文件，法定代表人为同一个人的两个及两个以上法人，母公司、全资子公司及其控股公司，都不得在同一合同包招标中同时投标。</w:t>
      </w:r>
    </w:p>
    <w:p w14:paraId="3BB7DE65">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.3 </w:t>
      </w:r>
      <w:r>
        <w:rPr>
          <w:rFonts w:hint="eastAsia" w:ascii="宋体" w:hAnsi="宋体" w:eastAsia="宋体" w:cs="宋体"/>
          <w:kern w:val="0"/>
          <w:sz w:val="28"/>
          <w:szCs w:val="28"/>
        </w:rPr>
        <w:t>以联合体投标本项目合同包1的，联合体牵头人和联合体成员均需满足以上要求。</w:t>
      </w:r>
    </w:p>
    <w:p w14:paraId="3DF849D7">
      <w:pPr>
        <w:pStyle w:val="3"/>
        <w:numPr>
          <w:ilvl w:val="0"/>
          <w:numId w:val="0"/>
        </w:numPr>
        <w:spacing w:before="156"/>
        <w:rPr>
          <w:sz w:val="30"/>
          <w:szCs w:val="30"/>
        </w:rPr>
      </w:pPr>
      <w:bookmarkStart w:id="14" w:name="_Toc120861227"/>
      <w:r>
        <w:rPr>
          <w:rFonts w:hint="eastAsia"/>
          <w:sz w:val="30"/>
          <w:szCs w:val="30"/>
        </w:rPr>
        <w:t>二、招标文件说明</w:t>
      </w:r>
      <w:bookmarkEnd w:id="14"/>
    </w:p>
    <w:p w14:paraId="79358D93">
      <w:pPr>
        <w:pStyle w:val="4"/>
        <w:ind w:firstLine="420"/>
        <w:rPr>
          <w:rFonts w:ascii="宋体" w:hAnsi="宋体" w:eastAsia="宋体"/>
          <w:sz w:val="30"/>
          <w:szCs w:val="30"/>
        </w:rPr>
      </w:pPr>
      <w:bookmarkStart w:id="15" w:name="_Toc120861228"/>
      <w:r>
        <w:rPr>
          <w:rFonts w:ascii="宋体" w:hAnsi="宋体" w:eastAsia="宋体"/>
          <w:sz w:val="30"/>
          <w:szCs w:val="30"/>
        </w:rPr>
        <w:t xml:space="preserve">1. </w:t>
      </w:r>
      <w:r>
        <w:rPr>
          <w:rFonts w:hint="eastAsia" w:ascii="宋体" w:hAnsi="宋体" w:eastAsia="宋体"/>
          <w:sz w:val="30"/>
          <w:szCs w:val="30"/>
        </w:rPr>
        <w:t>招标文件的构成</w:t>
      </w:r>
      <w:bookmarkEnd w:id="15"/>
    </w:p>
    <w:p w14:paraId="3DF56E0C">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招标文件由本招标书目录所列内容组成。</w:t>
      </w:r>
    </w:p>
    <w:p w14:paraId="0B8B8E57">
      <w:pPr>
        <w:pStyle w:val="4"/>
        <w:ind w:firstLine="420"/>
        <w:rPr>
          <w:rFonts w:ascii="宋体" w:hAnsi="宋体" w:eastAsia="宋体"/>
          <w:sz w:val="30"/>
          <w:szCs w:val="30"/>
        </w:rPr>
      </w:pPr>
      <w:bookmarkStart w:id="16" w:name="_Toc120861229"/>
      <w:r>
        <w:rPr>
          <w:rFonts w:hint="eastAsia" w:ascii="宋体" w:hAnsi="宋体" w:eastAsia="宋体"/>
          <w:sz w:val="30"/>
          <w:szCs w:val="30"/>
        </w:rPr>
        <w:t>2</w:t>
      </w:r>
      <w:r>
        <w:rPr>
          <w:rFonts w:ascii="宋体" w:hAnsi="宋体" w:eastAsia="宋体"/>
          <w:sz w:val="30"/>
          <w:szCs w:val="30"/>
        </w:rPr>
        <w:t xml:space="preserve">. </w:t>
      </w:r>
      <w:r>
        <w:rPr>
          <w:rFonts w:hint="eastAsia" w:ascii="宋体" w:hAnsi="宋体" w:eastAsia="宋体"/>
          <w:sz w:val="30"/>
          <w:szCs w:val="30"/>
        </w:rPr>
        <w:t>招标文件的修改</w:t>
      </w:r>
      <w:bookmarkEnd w:id="16"/>
      <w:r>
        <w:rPr>
          <w:rFonts w:hint="eastAsia" w:ascii="宋体" w:hAnsi="宋体" w:eastAsia="宋体"/>
          <w:sz w:val="30"/>
          <w:szCs w:val="30"/>
        </w:rPr>
        <w:t>和澄清</w:t>
      </w:r>
    </w:p>
    <w:p w14:paraId="44DFFB56">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投标人应详细阅读招标文件的全部内容。不按招标文件的要求提供的投标文件和资料，可能导致投标被拒绝。 </w:t>
      </w:r>
    </w:p>
    <w:p w14:paraId="5FB9FA64">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w:t>
      </w:r>
      <w:r>
        <w:rPr>
          <w:rFonts w:ascii="宋体" w:hAnsi="宋体" w:eastAsia="宋体" w:cs="宋体"/>
          <w:kern w:val="0"/>
          <w:sz w:val="28"/>
          <w:szCs w:val="28"/>
        </w:rPr>
        <w:t xml:space="preserve">2 投标人对招标文件如有疑点要求澄清，或认为有必要与招标方进行技术交流时，可用书面、传真形式通知招标方，招标方应用书面、传真作出答复。 </w:t>
      </w:r>
    </w:p>
    <w:p w14:paraId="7CC7BA99">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2.3 在投标截止时间</w:t>
      </w:r>
      <w:r>
        <w:rPr>
          <w:rFonts w:hint="eastAsia" w:ascii="宋体" w:hAnsi="宋体" w:eastAsia="宋体" w:cs="宋体"/>
          <w:kern w:val="0"/>
          <w:sz w:val="28"/>
          <w:szCs w:val="28"/>
        </w:rPr>
        <w:t>三</w:t>
      </w:r>
      <w:r>
        <w:rPr>
          <w:rFonts w:ascii="宋体" w:hAnsi="宋体" w:eastAsia="宋体" w:cs="宋体"/>
          <w:kern w:val="0"/>
          <w:sz w:val="28"/>
          <w:szCs w:val="28"/>
        </w:rPr>
        <w:t xml:space="preserve">日前，招标方无论出于自己考虑，还是出于对投标人提问的澄清，均可对招标文件用补充文件的方式进行修改。 </w:t>
      </w:r>
    </w:p>
    <w:p w14:paraId="5CDCE840">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2.4 招标方在发出招标文件后若需对招标文件作出修改，将</w:t>
      </w:r>
      <w:r>
        <w:rPr>
          <w:rFonts w:hint="eastAsia" w:ascii="宋体" w:hAnsi="宋体" w:eastAsia="宋体" w:cs="宋体"/>
          <w:kern w:val="0"/>
          <w:sz w:val="28"/>
          <w:szCs w:val="28"/>
        </w:rPr>
        <w:t>通过公司官网发布信息。</w:t>
      </w:r>
      <w:r>
        <w:rPr>
          <w:rFonts w:ascii="宋体" w:hAnsi="宋体" w:eastAsia="宋体" w:cs="宋体"/>
          <w:kern w:val="0"/>
          <w:sz w:val="28"/>
          <w:szCs w:val="28"/>
        </w:rPr>
        <w:t>补充文件将作为招标文件的组成部分，对所有投标人有约束力。</w:t>
      </w:r>
    </w:p>
    <w:p w14:paraId="29D6D745">
      <w:pPr>
        <w:pStyle w:val="3"/>
        <w:numPr>
          <w:ilvl w:val="0"/>
          <w:numId w:val="0"/>
        </w:numPr>
        <w:spacing w:before="156"/>
        <w:rPr>
          <w:sz w:val="30"/>
          <w:szCs w:val="30"/>
        </w:rPr>
      </w:pPr>
      <w:r>
        <w:rPr>
          <w:rFonts w:hint="eastAsia"/>
          <w:sz w:val="30"/>
          <w:szCs w:val="30"/>
        </w:rPr>
        <w:t>三、投标文件的组成</w:t>
      </w:r>
    </w:p>
    <w:p w14:paraId="61D22B15">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投标文件应包括下列部分：</w:t>
      </w:r>
    </w:p>
    <w:p w14:paraId="6AB4E778">
      <w:pPr>
        <w:pStyle w:val="4"/>
        <w:ind w:firstLine="420"/>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 xml:space="preserve">. </w:t>
      </w:r>
      <w:r>
        <w:rPr>
          <w:rFonts w:hint="eastAsia" w:ascii="宋体" w:hAnsi="宋体" w:eastAsia="宋体"/>
          <w:sz w:val="30"/>
          <w:szCs w:val="30"/>
        </w:rPr>
        <w:t>合同包</w:t>
      </w:r>
      <w:r>
        <w:rPr>
          <w:rFonts w:ascii="宋体" w:hAnsi="宋体" w:eastAsia="宋体"/>
          <w:sz w:val="30"/>
          <w:szCs w:val="30"/>
        </w:rPr>
        <w:t>1</w:t>
      </w:r>
    </w:p>
    <w:p w14:paraId="3920E081">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1.1 </w:t>
      </w:r>
      <w:r>
        <w:rPr>
          <w:rFonts w:hint="eastAsia" w:ascii="宋体" w:hAnsi="宋体" w:eastAsia="宋体" w:cs="宋体"/>
          <w:kern w:val="0"/>
          <w:sz w:val="28"/>
          <w:szCs w:val="28"/>
        </w:rPr>
        <w:t>资格</w:t>
      </w:r>
      <w:r>
        <w:rPr>
          <w:rFonts w:ascii="宋体" w:hAnsi="宋体" w:eastAsia="宋体" w:cs="宋体"/>
          <w:kern w:val="0"/>
          <w:sz w:val="28"/>
          <w:szCs w:val="28"/>
        </w:rPr>
        <w:t>证明文件</w:t>
      </w:r>
    </w:p>
    <w:p w14:paraId="3D517CA5">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（1）投标人营业执照（须加盖投标人公章）；</w:t>
      </w:r>
    </w:p>
    <w:p w14:paraId="3529CD1D">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（2）投标人承销公司债券业务资格证明文件；</w:t>
      </w:r>
    </w:p>
    <w:p w14:paraId="7A27A03A">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（3）投标人承销债务融资工具业务资格证明文件（如有）；</w:t>
      </w:r>
    </w:p>
    <w:p w14:paraId="45CB868C">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注：以联合体投标本项目合同包</w:t>
      </w:r>
      <w:r>
        <w:rPr>
          <w:rFonts w:ascii="宋体" w:hAnsi="宋体" w:eastAsia="宋体" w:cs="宋体"/>
          <w:kern w:val="0"/>
          <w:sz w:val="28"/>
          <w:szCs w:val="28"/>
        </w:rPr>
        <w:t>1的，联合体牵头人和联合体成员均需</w:t>
      </w:r>
      <w:r>
        <w:rPr>
          <w:rFonts w:hint="eastAsia" w:ascii="宋体" w:hAnsi="宋体" w:eastAsia="宋体" w:cs="宋体"/>
          <w:kern w:val="0"/>
          <w:sz w:val="28"/>
          <w:szCs w:val="28"/>
        </w:rPr>
        <w:t>提供上述资格证明文件</w:t>
      </w:r>
      <w:r>
        <w:rPr>
          <w:rFonts w:ascii="宋体" w:hAnsi="宋体" w:eastAsia="宋体" w:cs="宋体"/>
          <w:kern w:val="0"/>
          <w:sz w:val="28"/>
          <w:szCs w:val="28"/>
        </w:rPr>
        <w:t>。</w:t>
      </w:r>
    </w:p>
    <w:p w14:paraId="33C62440">
      <w:pPr>
        <w:spacing w:before="60" w:after="60" w:line="360" w:lineRule="auto"/>
        <w:ind w:firstLine="700" w:firstLineChars="250"/>
        <w:rPr>
          <w:rFonts w:ascii="宋体" w:hAnsi="宋体" w:eastAsia="宋体" w:cs="宋体"/>
          <w:kern w:val="0"/>
          <w:sz w:val="28"/>
          <w:szCs w:val="28"/>
        </w:rPr>
      </w:pPr>
      <w:r>
        <w:rPr>
          <w:rFonts w:ascii="宋体" w:hAnsi="宋体" w:eastAsia="宋体" w:cs="宋体"/>
          <w:kern w:val="0"/>
          <w:sz w:val="28"/>
          <w:szCs w:val="28"/>
        </w:rPr>
        <w:t xml:space="preserve">1.2 </w:t>
      </w:r>
      <w:r>
        <w:rPr>
          <w:rFonts w:hint="eastAsia" w:ascii="宋体" w:hAnsi="宋体" w:eastAsia="宋体" w:cs="宋体"/>
          <w:kern w:val="0"/>
          <w:sz w:val="28"/>
          <w:szCs w:val="28"/>
        </w:rPr>
        <w:t>投标</w:t>
      </w:r>
      <w:r>
        <w:rPr>
          <w:rFonts w:ascii="宋体" w:hAnsi="宋体" w:eastAsia="宋体" w:cs="宋体"/>
          <w:kern w:val="0"/>
          <w:sz w:val="28"/>
          <w:szCs w:val="28"/>
        </w:rPr>
        <w:t>文件要求</w:t>
      </w:r>
    </w:p>
    <w:p w14:paraId="53697BB9">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参加投标的投标人须编制投</w:t>
      </w:r>
      <w:r>
        <w:rPr>
          <w:rFonts w:ascii="宋体" w:hAnsi="宋体" w:eastAsia="宋体" w:cs="宋体"/>
          <w:kern w:val="0"/>
          <w:sz w:val="28"/>
          <w:szCs w:val="28"/>
        </w:rPr>
        <w:t>标</w:t>
      </w:r>
      <w:r>
        <w:rPr>
          <w:rFonts w:hint="eastAsia" w:ascii="宋体" w:hAnsi="宋体" w:eastAsia="宋体" w:cs="宋体"/>
          <w:kern w:val="0"/>
          <w:sz w:val="28"/>
          <w:szCs w:val="28"/>
        </w:rPr>
        <w:t>文件，格式自拟，内容必须正面响应招标方要求。具体包括但不限于以下资料：</w:t>
      </w:r>
    </w:p>
    <w:p w14:paraId="10BC4532">
      <w:pPr>
        <w:pStyle w:val="45"/>
        <w:numPr>
          <w:ilvl w:val="0"/>
          <w:numId w:val="2"/>
        </w:numPr>
        <w:spacing w:before="60" w:after="60"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投标</w:t>
      </w:r>
      <w:r>
        <w:rPr>
          <w:rFonts w:ascii="宋体" w:hAnsi="宋体" w:eastAsia="宋体" w:cs="宋体"/>
          <w:kern w:val="0"/>
          <w:sz w:val="28"/>
          <w:szCs w:val="28"/>
        </w:rPr>
        <w:t>文件一览表（</w:t>
      </w:r>
      <w:r>
        <w:rPr>
          <w:rFonts w:hint="eastAsia" w:ascii="宋体" w:hAnsi="宋体" w:eastAsia="宋体" w:cs="宋体"/>
          <w:kern w:val="0"/>
          <w:sz w:val="28"/>
          <w:szCs w:val="28"/>
        </w:rPr>
        <w:t>附件1）；</w:t>
      </w:r>
    </w:p>
    <w:p w14:paraId="21B7529A">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投标函</w:t>
      </w:r>
      <w:r>
        <w:rPr>
          <w:rFonts w:ascii="宋体" w:hAnsi="宋体" w:eastAsia="宋体" w:cs="宋体"/>
          <w:kern w:val="0"/>
          <w:sz w:val="28"/>
          <w:szCs w:val="28"/>
        </w:rPr>
        <w:t>（</w:t>
      </w:r>
      <w:r>
        <w:rPr>
          <w:rFonts w:hint="eastAsia" w:ascii="宋体" w:hAnsi="宋体" w:eastAsia="宋体" w:cs="宋体"/>
          <w:kern w:val="0"/>
          <w:sz w:val="28"/>
          <w:szCs w:val="28"/>
        </w:rPr>
        <w:t>附件2</w:t>
      </w:r>
      <w:r>
        <w:rPr>
          <w:rFonts w:ascii="宋体" w:hAnsi="宋体" w:eastAsia="宋体" w:cs="宋体"/>
          <w:kern w:val="0"/>
          <w:sz w:val="28"/>
          <w:szCs w:val="28"/>
        </w:rPr>
        <w:t>）</w:t>
      </w:r>
      <w:r>
        <w:rPr>
          <w:rFonts w:hint="eastAsia" w:ascii="宋体" w:hAnsi="宋体" w:eastAsia="宋体" w:cs="宋体"/>
          <w:kern w:val="0"/>
          <w:sz w:val="28"/>
          <w:szCs w:val="28"/>
        </w:rPr>
        <w:t>；</w:t>
      </w:r>
    </w:p>
    <w:p w14:paraId="72677A97">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企业法定代表人身份证明（附件</w:t>
      </w:r>
      <w:r>
        <w:rPr>
          <w:rFonts w:ascii="宋体" w:hAnsi="宋体" w:eastAsia="宋体" w:cs="宋体"/>
          <w:kern w:val="0"/>
          <w:sz w:val="28"/>
          <w:szCs w:val="28"/>
        </w:rPr>
        <w:t>3）；</w:t>
      </w:r>
    </w:p>
    <w:p w14:paraId="10E8A3B5">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法定代表人授权委托书</w:t>
      </w:r>
      <w:r>
        <w:rPr>
          <w:rFonts w:ascii="宋体" w:hAnsi="宋体" w:eastAsia="宋体" w:cs="宋体"/>
          <w:kern w:val="0"/>
          <w:sz w:val="28"/>
          <w:szCs w:val="28"/>
        </w:rPr>
        <w:t>（</w:t>
      </w:r>
      <w:r>
        <w:rPr>
          <w:rFonts w:hint="eastAsia" w:ascii="宋体" w:hAnsi="宋体" w:eastAsia="宋体" w:cs="宋体"/>
          <w:kern w:val="0"/>
          <w:sz w:val="28"/>
          <w:szCs w:val="28"/>
        </w:rPr>
        <w:t>附件4）；</w:t>
      </w:r>
    </w:p>
    <w:p w14:paraId="650670ED">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廉洁承诺函（附件</w:t>
      </w:r>
      <w:r>
        <w:rPr>
          <w:rFonts w:ascii="宋体" w:hAnsi="宋体" w:eastAsia="宋体" w:cs="宋体"/>
          <w:kern w:val="0"/>
          <w:sz w:val="28"/>
          <w:szCs w:val="28"/>
        </w:rPr>
        <w:t>5）；</w:t>
      </w:r>
    </w:p>
    <w:p w14:paraId="6221C008">
      <w:pPr>
        <w:pStyle w:val="45"/>
        <w:widowControl/>
        <w:numPr>
          <w:ilvl w:val="0"/>
          <w:numId w:val="2"/>
        </w:numPr>
        <w:overflowPunct w:val="0"/>
        <w:autoSpaceDE w:val="0"/>
        <w:autoSpaceDN w:val="0"/>
        <w:adjustRightInd w:val="0"/>
        <w:spacing w:before="60" w:after="60" w:line="360" w:lineRule="auto"/>
        <w:ind w:firstLineChars="0"/>
        <w:jc w:val="left"/>
        <w:textAlignment w:val="baseline"/>
        <w:rPr>
          <w:rFonts w:ascii="宋体" w:hAnsi="宋体" w:eastAsia="宋体" w:cs="宋体"/>
          <w:kern w:val="0"/>
          <w:sz w:val="28"/>
          <w:szCs w:val="28"/>
        </w:rPr>
      </w:pPr>
      <w:r>
        <w:rPr>
          <w:rFonts w:hint="eastAsia" w:ascii="宋体" w:hAnsi="宋体" w:eastAsia="宋体" w:cs="宋体"/>
          <w:kern w:val="0"/>
          <w:sz w:val="28"/>
          <w:szCs w:val="28"/>
        </w:rPr>
        <w:t>投标</w:t>
      </w:r>
      <w:r>
        <w:rPr>
          <w:rFonts w:ascii="宋体" w:hAnsi="宋体" w:eastAsia="宋体" w:cs="宋体"/>
          <w:kern w:val="0"/>
          <w:sz w:val="28"/>
          <w:szCs w:val="28"/>
        </w:rPr>
        <w:t>报价</w:t>
      </w:r>
      <w:r>
        <w:rPr>
          <w:rFonts w:hint="eastAsia" w:ascii="宋体" w:hAnsi="宋体" w:eastAsia="宋体" w:cs="宋体"/>
          <w:kern w:val="0"/>
          <w:sz w:val="28"/>
          <w:szCs w:val="28"/>
        </w:rPr>
        <w:t>书（附件</w:t>
      </w:r>
      <w:r>
        <w:rPr>
          <w:rFonts w:ascii="宋体" w:hAnsi="宋体" w:eastAsia="宋体" w:cs="宋体"/>
          <w:kern w:val="0"/>
          <w:sz w:val="28"/>
          <w:szCs w:val="28"/>
        </w:rPr>
        <w:t>6）；</w:t>
      </w:r>
    </w:p>
    <w:p w14:paraId="47DD0E5A">
      <w:pPr>
        <w:widowControl/>
        <w:overflowPunct w:val="0"/>
        <w:autoSpaceDE w:val="0"/>
        <w:autoSpaceDN w:val="0"/>
        <w:adjustRightInd w:val="0"/>
        <w:spacing w:before="60" w:after="60" w:line="360" w:lineRule="auto"/>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7</w:t>
      </w:r>
      <w:r>
        <w:rPr>
          <w:rFonts w:hint="eastAsia" w:ascii="宋体" w:hAnsi="宋体" w:eastAsia="宋体" w:cs="宋体"/>
          <w:kern w:val="0"/>
          <w:sz w:val="28"/>
          <w:szCs w:val="28"/>
        </w:rPr>
        <w:t>）投标人基本信息</w:t>
      </w:r>
      <w:r>
        <w:rPr>
          <w:rFonts w:ascii="宋体" w:hAnsi="宋体" w:eastAsia="宋体" w:cs="宋体"/>
          <w:kern w:val="0"/>
          <w:sz w:val="28"/>
          <w:szCs w:val="28"/>
        </w:rPr>
        <w:t>表</w:t>
      </w:r>
      <w:r>
        <w:rPr>
          <w:rFonts w:hint="eastAsia" w:ascii="宋体" w:hAnsi="宋体" w:eastAsia="宋体" w:cs="宋体"/>
          <w:kern w:val="0"/>
          <w:sz w:val="28"/>
          <w:szCs w:val="28"/>
        </w:rPr>
        <w:t>；</w:t>
      </w:r>
    </w:p>
    <w:p w14:paraId="067C63FF">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8</w:t>
      </w:r>
      <w:r>
        <w:rPr>
          <w:rFonts w:hint="eastAsia" w:ascii="宋体" w:hAnsi="宋体" w:eastAsia="宋体" w:cs="宋体"/>
          <w:kern w:val="0"/>
          <w:sz w:val="28"/>
          <w:szCs w:val="28"/>
        </w:rPr>
        <w:t>）投标人简介（包括但不限于证券公司基本情况介绍、全国及福建、厦门地区承销业绩介绍、承销项目经验）；</w:t>
      </w:r>
    </w:p>
    <w:p w14:paraId="5582C1E7">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9</w:t>
      </w:r>
      <w:r>
        <w:rPr>
          <w:rFonts w:hint="eastAsia" w:ascii="宋体" w:hAnsi="宋体" w:eastAsia="宋体" w:cs="宋体"/>
          <w:kern w:val="0"/>
          <w:sz w:val="28"/>
          <w:szCs w:val="28"/>
        </w:rPr>
        <w:t>）注册发行方案（包括但不</w:t>
      </w:r>
      <w:r>
        <w:rPr>
          <w:rFonts w:ascii="宋体" w:hAnsi="宋体" w:eastAsia="宋体" w:cs="宋体"/>
          <w:kern w:val="0"/>
          <w:sz w:val="28"/>
          <w:szCs w:val="28"/>
        </w:rPr>
        <w:t>限于</w:t>
      </w:r>
      <w:r>
        <w:rPr>
          <w:rFonts w:hint="eastAsia" w:ascii="宋体" w:hAnsi="宋体" w:eastAsia="宋体" w:cs="宋体"/>
          <w:kern w:val="0"/>
          <w:sz w:val="28"/>
          <w:szCs w:val="28"/>
        </w:rPr>
        <w:t>本次公司债注册工作</w:t>
      </w:r>
      <w:r>
        <w:rPr>
          <w:rFonts w:ascii="宋体" w:hAnsi="宋体" w:eastAsia="宋体" w:cs="宋体"/>
          <w:kern w:val="0"/>
          <w:sz w:val="28"/>
          <w:szCs w:val="28"/>
        </w:rPr>
        <w:t>的</w:t>
      </w:r>
      <w:r>
        <w:rPr>
          <w:rFonts w:hint="eastAsia" w:ascii="宋体" w:hAnsi="宋体" w:eastAsia="宋体" w:cs="宋体"/>
          <w:kern w:val="0"/>
          <w:sz w:val="28"/>
          <w:szCs w:val="28"/>
        </w:rPr>
        <w:t>时间</w:t>
      </w:r>
      <w:r>
        <w:rPr>
          <w:rFonts w:ascii="宋体" w:hAnsi="宋体" w:eastAsia="宋体" w:cs="宋体"/>
          <w:kern w:val="0"/>
          <w:sz w:val="28"/>
          <w:szCs w:val="28"/>
        </w:rPr>
        <w:t>进度安排、</w:t>
      </w:r>
      <w:r>
        <w:rPr>
          <w:rFonts w:hint="eastAsia" w:ascii="宋体" w:hAnsi="宋体" w:eastAsia="宋体" w:cs="宋体"/>
          <w:kern w:val="0"/>
          <w:sz w:val="28"/>
          <w:szCs w:val="28"/>
        </w:rPr>
        <w:t>项目工作流程；本次公司债申报额度顺利注册的保障措施；发行时机、发行利率分析</w:t>
      </w:r>
      <w:r>
        <w:rPr>
          <w:rFonts w:ascii="宋体" w:hAnsi="宋体" w:eastAsia="宋体" w:cs="宋体"/>
          <w:kern w:val="0"/>
          <w:sz w:val="28"/>
          <w:szCs w:val="28"/>
        </w:rPr>
        <w:t>及</w:t>
      </w:r>
      <w:r>
        <w:rPr>
          <w:rFonts w:hint="eastAsia" w:ascii="宋体" w:hAnsi="宋体" w:eastAsia="宋体" w:cs="宋体"/>
          <w:kern w:val="0"/>
          <w:sz w:val="28"/>
          <w:szCs w:val="28"/>
        </w:rPr>
        <w:t>预测、降低发行成本或确保成功发行的措施、债券</w:t>
      </w:r>
      <w:r>
        <w:rPr>
          <w:rFonts w:ascii="宋体" w:hAnsi="宋体" w:eastAsia="宋体" w:cs="宋体"/>
          <w:kern w:val="0"/>
          <w:sz w:val="28"/>
          <w:szCs w:val="28"/>
        </w:rPr>
        <w:t>推介和余额包销的能</w:t>
      </w:r>
      <w:r>
        <w:rPr>
          <w:rFonts w:hint="eastAsia" w:ascii="宋体" w:hAnsi="宋体" w:eastAsia="宋体" w:cs="宋体"/>
          <w:kern w:val="0"/>
          <w:sz w:val="28"/>
          <w:szCs w:val="28"/>
        </w:rPr>
        <w:t>力、本期债券投资能力）；</w:t>
      </w:r>
    </w:p>
    <w:p w14:paraId="1455AB3D">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10</w:t>
      </w:r>
      <w:r>
        <w:rPr>
          <w:rFonts w:hint="eastAsia" w:ascii="宋体" w:hAnsi="宋体" w:eastAsia="宋体" w:cs="宋体"/>
          <w:kern w:val="0"/>
          <w:sz w:val="28"/>
          <w:szCs w:val="28"/>
        </w:rPr>
        <w:t>）项目工作小组名单，项目小组人员资质、项目经验、团队人力配置、服务保证等；</w:t>
      </w:r>
    </w:p>
    <w:p w14:paraId="03EC519A">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11</w:t>
      </w:r>
      <w:r>
        <w:rPr>
          <w:rFonts w:hint="eastAsia" w:ascii="宋体" w:hAnsi="宋体" w:eastAsia="宋体" w:cs="宋体"/>
          <w:kern w:val="0"/>
          <w:sz w:val="28"/>
          <w:szCs w:val="28"/>
        </w:rPr>
        <w:t>）其他相关证明材料；</w:t>
      </w:r>
    </w:p>
    <w:p w14:paraId="75D5D0C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2</w:t>
      </w:r>
      <w:r>
        <w:rPr>
          <w:rFonts w:hint="eastAsia" w:ascii="宋体" w:hAnsi="宋体" w:eastAsia="宋体" w:cs="宋体"/>
          <w:kern w:val="0"/>
          <w:sz w:val="28"/>
          <w:szCs w:val="28"/>
        </w:rPr>
        <w:t>）联合体说明（附件</w:t>
      </w:r>
      <w:r>
        <w:rPr>
          <w:rFonts w:ascii="宋体" w:hAnsi="宋体" w:eastAsia="宋体" w:cs="宋体"/>
          <w:kern w:val="0"/>
          <w:sz w:val="28"/>
          <w:szCs w:val="28"/>
        </w:rPr>
        <w:t>7</w:t>
      </w:r>
      <w:r>
        <w:rPr>
          <w:rFonts w:hint="eastAsia" w:ascii="宋体" w:hAnsi="宋体" w:eastAsia="宋体" w:cs="宋体"/>
          <w:kern w:val="0"/>
          <w:sz w:val="28"/>
          <w:szCs w:val="28"/>
        </w:rPr>
        <w:t>，联合体投标需提供）。</w:t>
      </w:r>
    </w:p>
    <w:p w14:paraId="730C8B33">
      <w:pPr>
        <w:pStyle w:val="4"/>
        <w:ind w:firstLine="420"/>
        <w:rPr>
          <w:rFonts w:ascii="宋体" w:hAnsi="宋体" w:eastAsia="宋体"/>
          <w:sz w:val="30"/>
          <w:szCs w:val="30"/>
        </w:rPr>
      </w:pPr>
      <w:r>
        <w:rPr>
          <w:rFonts w:ascii="宋体" w:hAnsi="宋体" w:eastAsia="宋体"/>
          <w:sz w:val="30"/>
          <w:szCs w:val="30"/>
        </w:rPr>
        <w:t xml:space="preserve">2. </w:t>
      </w:r>
      <w:r>
        <w:rPr>
          <w:rFonts w:hint="eastAsia" w:ascii="宋体" w:hAnsi="宋体" w:eastAsia="宋体"/>
          <w:sz w:val="30"/>
          <w:szCs w:val="30"/>
        </w:rPr>
        <w:t>合同包</w:t>
      </w:r>
      <w:r>
        <w:rPr>
          <w:rFonts w:ascii="宋体" w:hAnsi="宋体" w:eastAsia="宋体"/>
          <w:sz w:val="30"/>
          <w:szCs w:val="30"/>
        </w:rPr>
        <w:t>2</w:t>
      </w:r>
    </w:p>
    <w:p w14:paraId="43450F0D">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2.1 </w:t>
      </w:r>
      <w:r>
        <w:rPr>
          <w:rFonts w:hint="eastAsia" w:ascii="宋体" w:hAnsi="宋体" w:eastAsia="宋体" w:cs="宋体"/>
          <w:kern w:val="0"/>
          <w:sz w:val="28"/>
          <w:szCs w:val="28"/>
        </w:rPr>
        <w:t>资格</w:t>
      </w:r>
      <w:r>
        <w:rPr>
          <w:rFonts w:ascii="宋体" w:hAnsi="宋体" w:eastAsia="宋体" w:cs="宋体"/>
          <w:kern w:val="0"/>
          <w:sz w:val="28"/>
          <w:szCs w:val="28"/>
        </w:rPr>
        <w:t>证明文件</w:t>
      </w:r>
    </w:p>
    <w:p w14:paraId="4B5F3260">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（1）投标人营业执照（须加盖投标人公章）；</w:t>
      </w:r>
    </w:p>
    <w:p w14:paraId="1E1C5FC0">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（2）投标人承销债务融资工具业务资格证明文件；</w:t>
      </w:r>
    </w:p>
    <w:p w14:paraId="4191F82E">
      <w:pPr>
        <w:spacing w:before="60" w:after="60" w:line="360" w:lineRule="auto"/>
        <w:ind w:firstLine="560" w:firstLineChars="200"/>
        <w:rPr>
          <w:rFonts w:ascii="宋体" w:hAnsi="宋体" w:eastAsia="宋体" w:cs="宋体"/>
          <w:kern w:val="0"/>
          <w:sz w:val="28"/>
          <w:szCs w:val="28"/>
        </w:rPr>
      </w:pPr>
      <w:r>
        <w:rPr>
          <w:rFonts w:ascii="宋体" w:hAnsi="宋体" w:eastAsia="宋体" w:cs="宋体"/>
          <w:kern w:val="0"/>
          <w:sz w:val="28"/>
          <w:szCs w:val="28"/>
        </w:rPr>
        <w:t xml:space="preserve">2.2 </w:t>
      </w:r>
      <w:r>
        <w:rPr>
          <w:rFonts w:hint="eastAsia" w:ascii="宋体" w:hAnsi="宋体" w:eastAsia="宋体" w:cs="宋体"/>
          <w:kern w:val="0"/>
          <w:sz w:val="28"/>
          <w:szCs w:val="28"/>
        </w:rPr>
        <w:t>投标</w:t>
      </w:r>
      <w:r>
        <w:rPr>
          <w:rFonts w:ascii="宋体" w:hAnsi="宋体" w:eastAsia="宋体" w:cs="宋体"/>
          <w:kern w:val="0"/>
          <w:sz w:val="28"/>
          <w:szCs w:val="28"/>
        </w:rPr>
        <w:t>文件要求</w:t>
      </w:r>
    </w:p>
    <w:p w14:paraId="17EAD5BB">
      <w:pPr>
        <w:spacing w:before="60" w:after="6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参加投标的投标人须编制投</w:t>
      </w:r>
      <w:r>
        <w:rPr>
          <w:rFonts w:ascii="宋体" w:hAnsi="宋体" w:eastAsia="宋体" w:cs="宋体"/>
          <w:kern w:val="0"/>
          <w:sz w:val="28"/>
          <w:szCs w:val="28"/>
        </w:rPr>
        <w:t>标</w:t>
      </w:r>
      <w:r>
        <w:rPr>
          <w:rFonts w:hint="eastAsia" w:ascii="宋体" w:hAnsi="宋体" w:eastAsia="宋体" w:cs="宋体"/>
          <w:kern w:val="0"/>
          <w:sz w:val="28"/>
          <w:szCs w:val="28"/>
        </w:rPr>
        <w:t>文件，格式自拟，内容必须正面响应招标方要求。具体包括但不限于以下资料:</w:t>
      </w:r>
    </w:p>
    <w:p w14:paraId="36274572">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投</w:t>
      </w:r>
      <w:r>
        <w:rPr>
          <w:rFonts w:ascii="宋体" w:hAnsi="宋体" w:eastAsia="宋体" w:cs="宋体"/>
          <w:kern w:val="0"/>
          <w:sz w:val="28"/>
          <w:szCs w:val="28"/>
        </w:rPr>
        <w:t>标文件一览表（附件1）；</w:t>
      </w:r>
    </w:p>
    <w:p w14:paraId="1B9FFBAF">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2）投标函（附件2）；</w:t>
      </w:r>
    </w:p>
    <w:p w14:paraId="6387372C">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3）企业法定代表人</w:t>
      </w:r>
      <w:r>
        <w:rPr>
          <w:rFonts w:hint="eastAsia" w:ascii="宋体" w:hAnsi="宋体" w:eastAsia="宋体" w:cs="宋体"/>
          <w:kern w:val="0"/>
          <w:sz w:val="28"/>
          <w:szCs w:val="28"/>
        </w:rPr>
        <w:t>/</w:t>
      </w:r>
      <w:r>
        <w:rPr>
          <w:rFonts w:ascii="宋体" w:hAnsi="宋体" w:eastAsia="宋体" w:cs="宋体"/>
          <w:kern w:val="0"/>
          <w:sz w:val="28"/>
          <w:szCs w:val="28"/>
        </w:rPr>
        <w:t>负责人身份证明（附件3）；</w:t>
      </w:r>
    </w:p>
    <w:p w14:paraId="555C8194">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4）法定代表人</w:t>
      </w:r>
      <w:r>
        <w:rPr>
          <w:rFonts w:hint="eastAsia" w:ascii="宋体" w:hAnsi="宋体" w:eastAsia="宋体" w:cs="宋体"/>
          <w:kern w:val="0"/>
          <w:sz w:val="28"/>
          <w:szCs w:val="28"/>
        </w:rPr>
        <w:t>/</w:t>
      </w:r>
      <w:r>
        <w:rPr>
          <w:rFonts w:ascii="宋体" w:hAnsi="宋体" w:eastAsia="宋体" w:cs="宋体"/>
          <w:kern w:val="0"/>
          <w:sz w:val="28"/>
          <w:szCs w:val="28"/>
        </w:rPr>
        <w:t>负责人授权委托书（附件4）；</w:t>
      </w:r>
    </w:p>
    <w:p w14:paraId="3A5B5942">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5）廉洁</w:t>
      </w:r>
      <w:r>
        <w:rPr>
          <w:rFonts w:hint="eastAsia" w:ascii="宋体" w:hAnsi="宋体" w:eastAsia="宋体" w:cs="宋体"/>
          <w:kern w:val="0"/>
          <w:sz w:val="28"/>
          <w:szCs w:val="28"/>
        </w:rPr>
        <w:t>承诺函</w:t>
      </w:r>
      <w:r>
        <w:rPr>
          <w:rFonts w:ascii="宋体" w:hAnsi="宋体" w:eastAsia="宋体" w:cs="宋体"/>
          <w:kern w:val="0"/>
          <w:sz w:val="28"/>
          <w:szCs w:val="28"/>
        </w:rPr>
        <w:t>（附件5）；</w:t>
      </w:r>
    </w:p>
    <w:p w14:paraId="5D7BFBE3">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6）投标报价书（附件6）；</w:t>
      </w:r>
    </w:p>
    <w:p w14:paraId="787B152B">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7）投标人基本信息表；</w:t>
      </w:r>
    </w:p>
    <w:p w14:paraId="24E80D6E">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8）投标人简介（包括但不限于</w:t>
      </w:r>
      <w:r>
        <w:rPr>
          <w:rFonts w:hint="eastAsia" w:ascii="宋体" w:hAnsi="宋体" w:eastAsia="宋体" w:cs="宋体"/>
          <w:kern w:val="0"/>
          <w:sz w:val="28"/>
          <w:szCs w:val="28"/>
        </w:rPr>
        <w:t>银行</w:t>
      </w:r>
      <w:r>
        <w:rPr>
          <w:rFonts w:ascii="宋体" w:hAnsi="宋体" w:eastAsia="宋体" w:cs="宋体"/>
          <w:kern w:val="0"/>
          <w:sz w:val="28"/>
          <w:szCs w:val="28"/>
        </w:rPr>
        <w:t>基本情况介绍、全国及福建、厦门地区承销业绩介绍、承销项目经验、与本公司的合作情况</w:t>
      </w:r>
      <w:r>
        <w:rPr>
          <w:rFonts w:hint="eastAsia" w:ascii="宋体" w:hAnsi="宋体" w:eastAsia="宋体" w:cs="宋体"/>
          <w:kern w:val="0"/>
          <w:sz w:val="28"/>
          <w:szCs w:val="28"/>
        </w:rPr>
        <w:t>及信贷支持情况</w:t>
      </w:r>
      <w:r>
        <w:rPr>
          <w:rFonts w:ascii="宋体" w:hAnsi="宋体" w:eastAsia="宋体" w:cs="宋体"/>
          <w:kern w:val="0"/>
          <w:sz w:val="28"/>
          <w:szCs w:val="28"/>
        </w:rPr>
        <w:t>）；</w:t>
      </w:r>
    </w:p>
    <w:p w14:paraId="755803B5">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9）注册发行方案（包括但不限于本次</w:t>
      </w:r>
      <w:r>
        <w:rPr>
          <w:rFonts w:hint="eastAsia" w:ascii="宋体" w:hAnsi="宋体" w:eastAsia="宋体" w:cs="宋体"/>
          <w:kern w:val="0"/>
          <w:sz w:val="28"/>
          <w:szCs w:val="28"/>
        </w:rPr>
        <w:t>债务融资工具</w:t>
      </w:r>
      <w:r>
        <w:rPr>
          <w:rFonts w:ascii="宋体" w:hAnsi="宋体" w:eastAsia="宋体" w:cs="宋体"/>
          <w:kern w:val="0"/>
          <w:sz w:val="28"/>
          <w:szCs w:val="28"/>
        </w:rPr>
        <w:t>注册工作的时间进度安排、项目工作流程；本次</w:t>
      </w:r>
      <w:r>
        <w:rPr>
          <w:rFonts w:hint="eastAsia" w:ascii="宋体" w:hAnsi="宋体" w:eastAsia="宋体" w:cs="宋体"/>
          <w:kern w:val="0"/>
          <w:sz w:val="28"/>
          <w:szCs w:val="28"/>
        </w:rPr>
        <w:t>债务融资工具</w:t>
      </w:r>
      <w:r>
        <w:rPr>
          <w:rFonts w:ascii="宋体" w:hAnsi="宋体" w:eastAsia="宋体" w:cs="宋体"/>
          <w:kern w:val="0"/>
          <w:sz w:val="28"/>
          <w:szCs w:val="28"/>
        </w:rPr>
        <w:t>申报额度</w:t>
      </w:r>
      <w:r>
        <w:rPr>
          <w:rFonts w:hint="eastAsia" w:ascii="宋体" w:hAnsi="宋体" w:eastAsia="宋体" w:cs="宋体"/>
          <w:kern w:val="0"/>
          <w:sz w:val="28"/>
          <w:szCs w:val="28"/>
        </w:rPr>
        <w:t>顺利</w:t>
      </w:r>
      <w:r>
        <w:rPr>
          <w:rFonts w:ascii="宋体" w:hAnsi="宋体" w:eastAsia="宋体" w:cs="宋体"/>
          <w:kern w:val="0"/>
          <w:sz w:val="28"/>
          <w:szCs w:val="28"/>
        </w:rPr>
        <w:t>注册的保障措施；发行时机、发行利率分析及预测、降低发行成本或确保成功发行的措施、债券推介和余额包销的能力、本期债券投资</w:t>
      </w:r>
      <w:r>
        <w:rPr>
          <w:rFonts w:hint="eastAsia" w:ascii="宋体" w:hAnsi="宋体" w:eastAsia="宋体" w:cs="宋体"/>
          <w:kern w:val="0"/>
          <w:sz w:val="28"/>
          <w:szCs w:val="28"/>
        </w:rPr>
        <w:t>能力</w:t>
      </w:r>
      <w:r>
        <w:rPr>
          <w:rFonts w:ascii="宋体" w:hAnsi="宋体" w:eastAsia="宋体" w:cs="宋体"/>
          <w:kern w:val="0"/>
          <w:sz w:val="28"/>
          <w:szCs w:val="28"/>
        </w:rPr>
        <w:t xml:space="preserve">）；  </w:t>
      </w:r>
    </w:p>
    <w:p w14:paraId="4C933349">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10）项目工作小组名单，项目小组人员资质、项目经验、团队人力配置、服务保证等；</w:t>
      </w:r>
    </w:p>
    <w:p w14:paraId="23CEF8B1">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11）</w:t>
      </w:r>
      <w:r>
        <w:rPr>
          <w:rFonts w:hint="eastAsia" w:ascii="宋体" w:hAnsi="宋体" w:eastAsia="宋体" w:cs="宋体"/>
          <w:kern w:val="0"/>
          <w:sz w:val="28"/>
          <w:szCs w:val="28"/>
        </w:rPr>
        <w:t>其他相关证明材料；</w:t>
      </w:r>
    </w:p>
    <w:p w14:paraId="5B70E45D">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（12）本次投标取得总行授权的声明（</w:t>
      </w:r>
      <w:r>
        <w:rPr>
          <w:rFonts w:ascii="宋体" w:hAnsi="宋体" w:eastAsia="宋体" w:cs="宋体"/>
          <w:kern w:val="0"/>
          <w:sz w:val="28"/>
          <w:szCs w:val="28"/>
        </w:rPr>
        <w:t>附件</w:t>
      </w:r>
      <w:r>
        <w:rPr>
          <w:rFonts w:hint="eastAsia" w:ascii="宋体" w:hAnsi="宋体" w:eastAsia="宋体" w:cs="宋体"/>
          <w:kern w:val="0"/>
          <w:sz w:val="28"/>
          <w:szCs w:val="28"/>
        </w:rPr>
        <w:t>8，投标人为银行分行时需提供）。</w:t>
      </w:r>
    </w:p>
    <w:p w14:paraId="562762DC">
      <w:pPr>
        <w:pStyle w:val="3"/>
        <w:numPr>
          <w:ilvl w:val="0"/>
          <w:numId w:val="0"/>
        </w:numPr>
        <w:spacing w:before="156"/>
        <w:rPr>
          <w:sz w:val="30"/>
          <w:szCs w:val="30"/>
        </w:rPr>
      </w:pPr>
      <w:bookmarkStart w:id="17" w:name="_Toc120861236"/>
      <w:r>
        <w:rPr>
          <w:rFonts w:hint="eastAsia"/>
          <w:sz w:val="30"/>
          <w:szCs w:val="30"/>
        </w:rPr>
        <w:t>四、投标文件递交</w:t>
      </w:r>
      <w:bookmarkEnd w:id="17"/>
    </w:p>
    <w:p w14:paraId="4008737B">
      <w:pPr>
        <w:pStyle w:val="4"/>
        <w:ind w:firstLine="420"/>
        <w:rPr>
          <w:rFonts w:ascii="宋体" w:hAnsi="宋体" w:eastAsia="宋体"/>
          <w:sz w:val="30"/>
          <w:szCs w:val="30"/>
        </w:rPr>
      </w:pPr>
      <w:bookmarkStart w:id="18" w:name="_Toc120861237"/>
      <w:r>
        <w:rPr>
          <w:rFonts w:ascii="宋体" w:hAnsi="宋体" w:eastAsia="宋体"/>
          <w:sz w:val="30"/>
          <w:szCs w:val="30"/>
        </w:rPr>
        <w:t xml:space="preserve">1. </w:t>
      </w:r>
      <w:r>
        <w:rPr>
          <w:rFonts w:hint="eastAsia" w:ascii="宋体" w:hAnsi="宋体" w:eastAsia="宋体"/>
          <w:sz w:val="30"/>
          <w:szCs w:val="30"/>
        </w:rPr>
        <w:t>投标文件的密封与标记</w:t>
      </w:r>
      <w:bookmarkEnd w:id="18"/>
    </w:p>
    <w:p w14:paraId="1F42FC32">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.1</w:t>
      </w:r>
      <w:r>
        <w:rPr>
          <w:rFonts w:ascii="宋体" w:hAnsi="宋体" w:eastAsia="宋体"/>
          <w:sz w:val="28"/>
          <w:szCs w:val="28"/>
        </w:rPr>
        <w:t xml:space="preserve"> </w:t>
      </w:r>
      <w:r>
        <w:rPr>
          <w:rFonts w:hint="eastAsia" w:ascii="宋体" w:hAnsi="宋体" w:eastAsia="宋体"/>
          <w:sz w:val="28"/>
          <w:szCs w:val="28"/>
        </w:rPr>
        <w:t>投标人需提供投标文件正本壹份，副本贰份和电子文档（U盘）壹份。</w:t>
      </w:r>
    </w:p>
    <w:p w14:paraId="67D1BAB7">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.2</w:t>
      </w:r>
      <w:r>
        <w:rPr>
          <w:rFonts w:ascii="宋体" w:hAnsi="宋体" w:eastAsia="宋体"/>
          <w:sz w:val="28"/>
          <w:szCs w:val="28"/>
        </w:rPr>
        <w:t xml:space="preserve"> </w:t>
      </w:r>
      <w:r>
        <w:rPr>
          <w:rFonts w:hint="eastAsia" w:ascii="宋体" w:hAnsi="宋体" w:eastAsia="宋体"/>
          <w:sz w:val="28"/>
          <w:szCs w:val="28"/>
        </w:rPr>
        <w:t>投标文件正本及副本，需单独密封于同一袋/箱内,密封处用投标人自制封条在每个开口处密封并加盖投标人公章（独立投标人或联合体牵头人单位公章）并标注密封日期。投标文件内容以正本为准。</w:t>
      </w:r>
    </w:p>
    <w:p w14:paraId="73F4F34A">
      <w:pPr>
        <w:ind w:left="69" w:firstLine="560" w:firstLineChars="200"/>
        <w:rPr>
          <w:rFonts w:ascii="宋体" w:hAnsi="宋体" w:eastAsia="宋体"/>
          <w:sz w:val="28"/>
          <w:szCs w:val="28"/>
        </w:rPr>
      </w:pPr>
      <w:r>
        <w:rPr>
          <w:rFonts w:ascii="宋体" w:hAnsi="宋体" w:eastAsia="宋体"/>
          <w:sz w:val="28"/>
          <w:szCs w:val="28"/>
        </w:rPr>
        <w:t xml:space="preserve">1.3 </w:t>
      </w:r>
      <w:r>
        <w:rPr>
          <w:rFonts w:hint="eastAsia" w:ascii="宋体" w:hAnsi="宋体" w:eastAsia="宋体"/>
          <w:sz w:val="28"/>
          <w:szCs w:val="28"/>
        </w:rPr>
        <w:t>投标文件电子文档（U盘），需单独密封于同一袋/箱内,密封处用投标人自制封条在每个开口处密封并加盖投标人公章（独立投标人或联合体牵头人单位公章）并标注密封日期。</w:t>
      </w:r>
    </w:p>
    <w:p w14:paraId="172664E8">
      <w:pPr>
        <w:ind w:left="69"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 xml:space="preserve">4 </w:t>
      </w:r>
      <w:r>
        <w:rPr>
          <w:rFonts w:hint="eastAsia" w:ascii="宋体" w:hAnsi="宋体" w:eastAsia="宋体"/>
          <w:sz w:val="28"/>
          <w:szCs w:val="28"/>
        </w:rPr>
        <w:t>上述投标文件的封装封面应写明项目名称、招标编号、招标方名称，并注明投标截止时间以前不得开封。在封装封面上还应写明投标人的名称与地址、邮政编码，以便出现投标文件逾期送达时能原封退回。</w:t>
      </w:r>
    </w:p>
    <w:p w14:paraId="36F9D80C">
      <w:pPr>
        <w:ind w:left="69" w:firstLine="560" w:firstLineChars="200"/>
        <w:rPr>
          <w:rFonts w:ascii="宋体" w:hAnsi="宋体" w:eastAsia="宋体"/>
          <w:sz w:val="28"/>
          <w:szCs w:val="28"/>
        </w:rPr>
      </w:pPr>
      <w:r>
        <w:rPr>
          <w:rFonts w:hint="eastAsia" w:ascii="宋体" w:hAnsi="宋体" w:eastAsia="宋体"/>
          <w:sz w:val="28"/>
          <w:szCs w:val="28"/>
        </w:rPr>
        <w:t>具体封装（密封袋/密封箱）封面格式如下所示。</w:t>
      </w:r>
    </w:p>
    <w:p w14:paraId="29E20DF1">
      <w:pPr>
        <w:rPr>
          <w:rFonts w:ascii="宋体" w:hAnsi="宋体" w:eastAsia="宋体"/>
          <w:sz w:val="28"/>
          <w:szCs w:val="28"/>
        </w:rPr>
      </w:pPr>
      <w:r>
        <w:rPr>
          <w:rFonts w:ascii="宋体" w:hAnsi="宋体" w:eastAsia="宋体"/>
          <w:sz w:val="28"/>
          <w:szCs w:val="28"/>
        </w:rPr>
        <mc:AlternateContent>
          <mc:Choice Requires="wps">
            <w:drawing>
              <wp:anchor distT="0" distB="0" distL="114300" distR="114300" simplePos="0" relativeHeight="251659264" behindDoc="0" locked="0" layoutInCell="1" allowOverlap="1">
                <wp:simplePos x="0" y="0"/>
                <wp:positionH relativeFrom="margin">
                  <wp:posOffset>1066165</wp:posOffset>
                </wp:positionH>
                <wp:positionV relativeFrom="paragraph">
                  <wp:posOffset>86360</wp:posOffset>
                </wp:positionV>
                <wp:extent cx="4038600" cy="236220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38600" cy="2362200"/>
                        </a:xfrm>
                        <a:prstGeom prst="rect">
                          <a:avLst/>
                        </a:prstGeom>
                        <a:solidFill>
                          <a:srgbClr val="FFFFFF"/>
                        </a:solidFill>
                        <a:ln w="9525">
                          <a:solidFill>
                            <a:srgbClr val="000000"/>
                          </a:solidFill>
                          <a:miter lim="800000"/>
                        </a:ln>
                      </wps:spPr>
                      <wps:txbx>
                        <w:txbxContent>
                          <w:p w14:paraId="06555129">
                            <w:pPr>
                              <w:ind w:left="69" w:firstLine="1050" w:firstLineChars="500"/>
                              <w:rPr>
                                <w:rFonts w:ascii="楷体" w:hAnsi="楷体" w:eastAsia="楷体" w:cs="Arial"/>
                                <w:kern w:val="0"/>
                              </w:rPr>
                            </w:pPr>
                            <w:r>
                              <w:rPr>
                                <w:rFonts w:hint="eastAsia" w:ascii="楷体" w:hAnsi="楷体" w:eastAsia="楷体" w:cs="Arial"/>
                                <w:kern w:val="0"/>
                              </w:rPr>
                              <w:t>投标文件（</w:t>
                            </w:r>
                            <w:r>
                              <w:rPr>
                                <w:rFonts w:hint="eastAsia" w:ascii="楷体" w:hAnsi="楷体" w:eastAsia="楷体" w:cs="Arial"/>
                                <w:kern w:val="0"/>
                                <w:u w:val="single"/>
                              </w:rPr>
                              <w:t xml:space="preserve">             </w:t>
                            </w:r>
                            <w:r>
                              <w:rPr>
                                <w:rFonts w:hint="eastAsia" w:ascii="楷体" w:hAnsi="楷体" w:eastAsia="楷体" w:cs="Arial"/>
                                <w:kern w:val="0"/>
                              </w:rPr>
                              <w:t>文件）</w:t>
                            </w:r>
                          </w:p>
                          <w:p w14:paraId="12174B11">
                            <w:pPr>
                              <w:ind w:left="69"/>
                              <w:rPr>
                                <w:rFonts w:ascii="楷体" w:hAnsi="楷体" w:eastAsia="楷体" w:cs="Arial"/>
                                <w:kern w:val="0"/>
                                <w:u w:val="single"/>
                              </w:rPr>
                            </w:pPr>
                            <w:r>
                              <w:rPr>
                                <w:rFonts w:hint="eastAsia" w:ascii="楷体" w:hAnsi="楷体" w:eastAsia="楷体" w:cs="Arial"/>
                                <w:kern w:val="0"/>
                              </w:rPr>
                              <w:t>项目名称：</w:t>
                            </w:r>
                            <w:r>
                              <w:rPr>
                                <w:rFonts w:hint="eastAsia" w:ascii="楷体" w:hAnsi="楷体" w:eastAsia="楷体" w:cs="Arial"/>
                                <w:kern w:val="0"/>
                                <w:u w:val="single"/>
                              </w:rPr>
                              <w:t xml:space="preserve">                                      </w:t>
                            </w:r>
                          </w:p>
                          <w:p w14:paraId="22A7955B">
                            <w:pPr>
                              <w:ind w:left="69"/>
                              <w:rPr>
                                <w:rFonts w:ascii="楷体" w:hAnsi="楷体" w:eastAsia="楷体" w:cs="Arial"/>
                                <w:kern w:val="0"/>
                                <w:u w:val="single"/>
                              </w:rPr>
                            </w:pPr>
                            <w:r>
                              <w:rPr>
                                <w:rFonts w:hint="eastAsia" w:ascii="楷体" w:hAnsi="楷体" w:eastAsia="楷体" w:cs="Arial"/>
                                <w:bCs/>
                              </w:rPr>
                              <w:t>招标编号：</w:t>
                            </w:r>
                            <w:r>
                              <w:rPr>
                                <w:rFonts w:hint="eastAsia" w:ascii="楷体" w:hAnsi="楷体" w:eastAsia="楷体" w:cs="Arial"/>
                                <w:kern w:val="0"/>
                                <w:u w:val="single"/>
                              </w:rPr>
                              <w:t xml:space="preserve">                                      </w:t>
                            </w:r>
                          </w:p>
                          <w:p w14:paraId="12199728">
                            <w:pPr>
                              <w:ind w:left="69"/>
                              <w:rPr>
                                <w:rFonts w:ascii="楷体" w:hAnsi="楷体" w:eastAsia="楷体" w:cs="Arial"/>
                                <w:kern w:val="0"/>
                                <w:u w:val="single"/>
                              </w:rPr>
                            </w:pPr>
                            <w:r>
                              <w:rPr>
                                <w:rFonts w:hint="eastAsia" w:ascii="楷体" w:hAnsi="楷体" w:eastAsia="楷体" w:cs="Arial"/>
                                <w:kern w:val="0"/>
                              </w:rPr>
                              <w:t>招标方名称：</w:t>
                            </w:r>
                            <w:r>
                              <w:rPr>
                                <w:rFonts w:hint="eastAsia" w:ascii="楷体" w:hAnsi="楷体" w:eastAsia="楷体" w:cs="Arial"/>
                                <w:kern w:val="0"/>
                                <w:u w:val="single"/>
                              </w:rPr>
                              <w:t xml:space="preserve">                                    </w:t>
                            </w:r>
                          </w:p>
                          <w:p w14:paraId="7AC89DDD">
                            <w:pPr>
                              <w:ind w:left="69" w:firstLine="420" w:firstLineChars="200"/>
                              <w:rPr>
                                <w:rFonts w:ascii="楷体" w:hAnsi="楷体" w:eastAsia="楷体" w:cs="Arial"/>
                                <w:kern w:val="0"/>
                              </w:rPr>
                            </w:pPr>
                            <w:r>
                              <w:rPr>
                                <w:rFonts w:hint="eastAsia" w:ascii="楷体" w:hAnsi="楷体" w:eastAsia="楷体" w:cs="Arial"/>
                                <w:kern w:val="0"/>
                              </w:rPr>
                              <w:t>本文件于</w:t>
                            </w:r>
                            <w:r>
                              <w:rPr>
                                <w:rFonts w:hint="eastAsia" w:ascii="楷体" w:hAnsi="楷体" w:eastAsia="楷体" w:cs="Arial"/>
                                <w:kern w:val="0"/>
                                <w:u w:val="single"/>
                              </w:rPr>
                              <w:t xml:space="preserve">  </w:t>
                            </w:r>
                            <w:r>
                              <w:rPr>
                                <w:rFonts w:hint="eastAsia" w:ascii="楷体" w:hAnsi="楷体" w:eastAsia="楷体" w:cs="Arial"/>
                                <w:kern w:val="0"/>
                              </w:rPr>
                              <w:t>年</w:t>
                            </w:r>
                            <w:r>
                              <w:rPr>
                                <w:rFonts w:hint="eastAsia" w:ascii="楷体" w:hAnsi="楷体" w:eastAsia="楷体" w:cs="Arial"/>
                                <w:kern w:val="0"/>
                                <w:u w:val="single"/>
                              </w:rPr>
                              <w:t xml:space="preserve">  </w:t>
                            </w:r>
                            <w:r>
                              <w:rPr>
                                <w:rFonts w:hint="eastAsia" w:ascii="楷体" w:hAnsi="楷体" w:eastAsia="楷体" w:cs="Arial"/>
                                <w:kern w:val="0"/>
                              </w:rPr>
                              <w:t>月</w:t>
                            </w:r>
                            <w:r>
                              <w:rPr>
                                <w:rFonts w:hint="eastAsia" w:ascii="楷体" w:hAnsi="楷体" w:eastAsia="楷体" w:cs="Arial"/>
                                <w:kern w:val="0"/>
                                <w:u w:val="single"/>
                              </w:rPr>
                              <w:t xml:space="preserve">  </w:t>
                            </w:r>
                            <w:r>
                              <w:rPr>
                                <w:rFonts w:hint="eastAsia" w:ascii="楷体" w:hAnsi="楷体" w:eastAsia="楷体" w:cs="Arial"/>
                                <w:kern w:val="0"/>
                              </w:rPr>
                              <w:t>日</w:t>
                            </w:r>
                            <w:r>
                              <w:rPr>
                                <w:rFonts w:hint="eastAsia" w:ascii="楷体" w:hAnsi="楷体" w:eastAsia="楷体" w:cs="Arial"/>
                                <w:kern w:val="0"/>
                                <w:u w:val="single"/>
                              </w:rPr>
                              <w:t xml:space="preserve">  </w:t>
                            </w:r>
                            <w:r>
                              <w:rPr>
                                <w:rFonts w:hint="eastAsia" w:ascii="楷体" w:hAnsi="楷体" w:eastAsia="楷体" w:cs="Arial"/>
                                <w:kern w:val="0"/>
                              </w:rPr>
                              <w:t>点</w:t>
                            </w:r>
                            <w:r>
                              <w:rPr>
                                <w:rFonts w:hint="eastAsia" w:ascii="楷体" w:hAnsi="楷体" w:eastAsia="楷体" w:cs="Arial"/>
                                <w:kern w:val="0"/>
                                <w:u w:val="single"/>
                              </w:rPr>
                              <w:t xml:space="preserve">  </w:t>
                            </w:r>
                            <w:r>
                              <w:rPr>
                                <w:rFonts w:hint="eastAsia" w:ascii="楷体" w:hAnsi="楷体" w:eastAsia="楷体" w:cs="Arial"/>
                                <w:kern w:val="0"/>
                              </w:rPr>
                              <w:t>分（北京时间）（开标时间）前不得开封此文件</w:t>
                            </w:r>
                          </w:p>
                          <w:p w14:paraId="7D5D1A4C">
                            <w:pPr>
                              <w:ind w:left="69"/>
                              <w:rPr>
                                <w:rFonts w:ascii="楷体" w:hAnsi="楷体" w:eastAsia="楷体" w:cs="Arial"/>
                                <w:kern w:val="0"/>
                              </w:rPr>
                            </w:pPr>
                            <w:r>
                              <w:rPr>
                                <w:rFonts w:hint="eastAsia" w:ascii="楷体" w:hAnsi="楷体" w:eastAsia="楷体" w:cs="Arial"/>
                                <w:kern w:val="0"/>
                              </w:rPr>
                              <w:t>投标人名称：</w:t>
                            </w:r>
                            <w:r>
                              <w:rPr>
                                <w:rFonts w:hint="eastAsia" w:ascii="楷体" w:hAnsi="楷体" w:eastAsia="楷体" w:cs="Arial"/>
                                <w:kern w:val="0"/>
                                <w:u w:val="single"/>
                              </w:rPr>
                              <w:t xml:space="preserve">                      </w:t>
                            </w:r>
                            <w:r>
                              <w:rPr>
                                <w:rFonts w:hint="eastAsia" w:ascii="楷体" w:hAnsi="楷体" w:eastAsia="楷体" w:cs="Arial"/>
                                <w:kern w:val="0"/>
                              </w:rPr>
                              <w:t>（独立投标人或联合体牵头人单位公章）</w:t>
                            </w:r>
                          </w:p>
                          <w:p w14:paraId="77C6CEEA">
                            <w:pPr>
                              <w:ind w:left="69"/>
                              <w:rPr>
                                <w:rFonts w:ascii="楷体" w:hAnsi="楷体" w:eastAsia="楷体" w:cs="Arial"/>
                                <w:kern w:val="0"/>
                                <w:u w:val="single"/>
                              </w:rPr>
                            </w:pPr>
                            <w:r>
                              <w:rPr>
                                <w:rFonts w:hint="eastAsia" w:ascii="楷体" w:hAnsi="楷体" w:eastAsia="楷体" w:cs="Arial"/>
                                <w:kern w:val="0"/>
                              </w:rPr>
                              <w:t>投标人地址、邮编：</w:t>
                            </w:r>
                            <w:r>
                              <w:rPr>
                                <w:rFonts w:hint="eastAsia" w:ascii="楷体" w:hAnsi="楷体" w:eastAsia="楷体" w:cs="Arial"/>
                                <w:kern w:val="0"/>
                                <w:u w:val="single"/>
                              </w:rPr>
                              <w:t xml:space="preserve">                         </w:t>
                            </w:r>
                          </w:p>
                          <w:p w14:paraId="20FCEA36">
                            <w:pPr>
                              <w:ind w:left="69"/>
                              <w:rPr>
                                <w:rFonts w:ascii="楷体" w:hAnsi="楷体" w:eastAsia="楷体" w:cs="Arial"/>
                                <w:kern w:val="0"/>
                                <w:u w:val="single"/>
                              </w:rPr>
                            </w:pPr>
                            <w:r>
                              <w:rPr>
                                <w:rFonts w:hint="eastAsia" w:ascii="楷体" w:hAnsi="楷体" w:eastAsia="楷体" w:cs="Arial"/>
                                <w:kern w:val="0"/>
                              </w:rPr>
                              <w:t>封装文件内容：</w:t>
                            </w:r>
                            <w:r>
                              <w:rPr>
                                <w:rFonts w:hint="eastAsia" w:ascii="楷体" w:hAnsi="楷体" w:eastAsia="楷体" w:cs="Arial"/>
                                <w:kern w:val="0"/>
                                <w:u w:val="single"/>
                              </w:rPr>
                              <w:t xml:space="preserve">                             </w:t>
                            </w:r>
                          </w:p>
                          <w:p w14:paraId="21B1CF31">
                            <w:pPr>
                              <w:ind w:left="69"/>
                              <w:rPr>
                                <w:rFonts w:ascii="楷体" w:hAnsi="楷体" w:eastAsia="楷体"/>
                              </w:rPr>
                            </w:pPr>
                            <w:r>
                              <w:rPr>
                                <w:rFonts w:hint="eastAsia" w:ascii="楷体" w:hAnsi="楷体" w:eastAsia="楷体" w:cs="Arial"/>
                                <w:kern w:val="0"/>
                              </w:rPr>
                              <w:t>投标人联系人及联系电话：</w:t>
                            </w:r>
                            <w:r>
                              <w:rPr>
                                <w:rFonts w:hint="eastAsia" w:ascii="楷体" w:hAnsi="楷体" w:eastAsia="楷体" w:cs="Arial"/>
                                <w:kern w:val="0"/>
                                <w:u w:val="single"/>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3.95pt;margin-top:6.8pt;height:186pt;width:318pt;mso-position-horizontal-relative:margin;z-index:251659264;mso-width-relative:page;mso-height-relative:page;" fillcolor="#FFFFFF" filled="t" stroked="t" coordsize="21600,21600" o:gfxdata="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OaOyO2AAAAAoBAAAPAAAAAAAAAAEAIAAAACIA&#10;AABkcnMvZG93bnJldi54bWxQSwECFAAUAAAACACHTuJACKKy6UICAACIBAAADgAAAAAAAAABACAA&#10;AAAnAQAAZHJzL2Uyb0RvYy54bWxQSwUGAAAAAAYABgBZAQAA2wUAAAAA&#10;">
                <v:fill on="t" focussize="0,0"/>
                <v:stroke color="#000000" miterlimit="8" joinstyle="miter"/>
                <v:imagedata o:title=""/>
                <o:lock v:ext="edit" aspectratio="f"/>
                <v:textbox>
                  <w:txbxContent>
                    <w:p w14:paraId="06555129">
                      <w:pPr>
                        <w:ind w:left="69" w:firstLine="1050" w:firstLineChars="500"/>
                        <w:rPr>
                          <w:rFonts w:ascii="楷体" w:hAnsi="楷体" w:eastAsia="楷体" w:cs="Arial"/>
                          <w:kern w:val="0"/>
                        </w:rPr>
                      </w:pPr>
                      <w:r>
                        <w:rPr>
                          <w:rFonts w:hint="eastAsia" w:ascii="楷体" w:hAnsi="楷体" w:eastAsia="楷体" w:cs="Arial"/>
                          <w:kern w:val="0"/>
                        </w:rPr>
                        <w:t>投标文件（</w:t>
                      </w:r>
                      <w:r>
                        <w:rPr>
                          <w:rFonts w:hint="eastAsia" w:ascii="楷体" w:hAnsi="楷体" w:eastAsia="楷体" w:cs="Arial"/>
                          <w:kern w:val="0"/>
                          <w:u w:val="single"/>
                        </w:rPr>
                        <w:t xml:space="preserve">             </w:t>
                      </w:r>
                      <w:r>
                        <w:rPr>
                          <w:rFonts w:hint="eastAsia" w:ascii="楷体" w:hAnsi="楷体" w:eastAsia="楷体" w:cs="Arial"/>
                          <w:kern w:val="0"/>
                        </w:rPr>
                        <w:t>文件）</w:t>
                      </w:r>
                    </w:p>
                    <w:p w14:paraId="12174B11">
                      <w:pPr>
                        <w:ind w:left="69"/>
                        <w:rPr>
                          <w:rFonts w:ascii="楷体" w:hAnsi="楷体" w:eastAsia="楷体" w:cs="Arial"/>
                          <w:kern w:val="0"/>
                          <w:u w:val="single"/>
                        </w:rPr>
                      </w:pPr>
                      <w:r>
                        <w:rPr>
                          <w:rFonts w:hint="eastAsia" w:ascii="楷体" w:hAnsi="楷体" w:eastAsia="楷体" w:cs="Arial"/>
                          <w:kern w:val="0"/>
                        </w:rPr>
                        <w:t>项目名称：</w:t>
                      </w:r>
                      <w:r>
                        <w:rPr>
                          <w:rFonts w:hint="eastAsia" w:ascii="楷体" w:hAnsi="楷体" w:eastAsia="楷体" w:cs="Arial"/>
                          <w:kern w:val="0"/>
                          <w:u w:val="single"/>
                        </w:rPr>
                        <w:t xml:space="preserve">                                      </w:t>
                      </w:r>
                    </w:p>
                    <w:p w14:paraId="22A7955B">
                      <w:pPr>
                        <w:ind w:left="69"/>
                        <w:rPr>
                          <w:rFonts w:ascii="楷体" w:hAnsi="楷体" w:eastAsia="楷体" w:cs="Arial"/>
                          <w:kern w:val="0"/>
                          <w:u w:val="single"/>
                        </w:rPr>
                      </w:pPr>
                      <w:r>
                        <w:rPr>
                          <w:rFonts w:hint="eastAsia" w:ascii="楷体" w:hAnsi="楷体" w:eastAsia="楷体" w:cs="Arial"/>
                          <w:bCs/>
                        </w:rPr>
                        <w:t>招标编号：</w:t>
                      </w:r>
                      <w:r>
                        <w:rPr>
                          <w:rFonts w:hint="eastAsia" w:ascii="楷体" w:hAnsi="楷体" w:eastAsia="楷体" w:cs="Arial"/>
                          <w:kern w:val="0"/>
                          <w:u w:val="single"/>
                        </w:rPr>
                        <w:t xml:space="preserve">                                      </w:t>
                      </w:r>
                    </w:p>
                    <w:p w14:paraId="12199728">
                      <w:pPr>
                        <w:ind w:left="69"/>
                        <w:rPr>
                          <w:rFonts w:ascii="楷体" w:hAnsi="楷体" w:eastAsia="楷体" w:cs="Arial"/>
                          <w:kern w:val="0"/>
                          <w:u w:val="single"/>
                        </w:rPr>
                      </w:pPr>
                      <w:r>
                        <w:rPr>
                          <w:rFonts w:hint="eastAsia" w:ascii="楷体" w:hAnsi="楷体" w:eastAsia="楷体" w:cs="Arial"/>
                          <w:kern w:val="0"/>
                        </w:rPr>
                        <w:t>招标方名称：</w:t>
                      </w:r>
                      <w:r>
                        <w:rPr>
                          <w:rFonts w:hint="eastAsia" w:ascii="楷体" w:hAnsi="楷体" w:eastAsia="楷体" w:cs="Arial"/>
                          <w:kern w:val="0"/>
                          <w:u w:val="single"/>
                        </w:rPr>
                        <w:t xml:space="preserve">                                    </w:t>
                      </w:r>
                    </w:p>
                    <w:p w14:paraId="7AC89DDD">
                      <w:pPr>
                        <w:ind w:left="69" w:firstLine="420" w:firstLineChars="200"/>
                        <w:rPr>
                          <w:rFonts w:ascii="楷体" w:hAnsi="楷体" w:eastAsia="楷体" w:cs="Arial"/>
                          <w:kern w:val="0"/>
                        </w:rPr>
                      </w:pPr>
                      <w:r>
                        <w:rPr>
                          <w:rFonts w:hint="eastAsia" w:ascii="楷体" w:hAnsi="楷体" w:eastAsia="楷体" w:cs="Arial"/>
                          <w:kern w:val="0"/>
                        </w:rPr>
                        <w:t>本文件于</w:t>
                      </w:r>
                      <w:r>
                        <w:rPr>
                          <w:rFonts w:hint="eastAsia" w:ascii="楷体" w:hAnsi="楷体" w:eastAsia="楷体" w:cs="Arial"/>
                          <w:kern w:val="0"/>
                          <w:u w:val="single"/>
                        </w:rPr>
                        <w:t xml:space="preserve">  </w:t>
                      </w:r>
                      <w:r>
                        <w:rPr>
                          <w:rFonts w:hint="eastAsia" w:ascii="楷体" w:hAnsi="楷体" w:eastAsia="楷体" w:cs="Arial"/>
                          <w:kern w:val="0"/>
                        </w:rPr>
                        <w:t>年</w:t>
                      </w:r>
                      <w:r>
                        <w:rPr>
                          <w:rFonts w:hint="eastAsia" w:ascii="楷体" w:hAnsi="楷体" w:eastAsia="楷体" w:cs="Arial"/>
                          <w:kern w:val="0"/>
                          <w:u w:val="single"/>
                        </w:rPr>
                        <w:t xml:space="preserve">  </w:t>
                      </w:r>
                      <w:r>
                        <w:rPr>
                          <w:rFonts w:hint="eastAsia" w:ascii="楷体" w:hAnsi="楷体" w:eastAsia="楷体" w:cs="Arial"/>
                          <w:kern w:val="0"/>
                        </w:rPr>
                        <w:t>月</w:t>
                      </w:r>
                      <w:r>
                        <w:rPr>
                          <w:rFonts w:hint="eastAsia" w:ascii="楷体" w:hAnsi="楷体" w:eastAsia="楷体" w:cs="Arial"/>
                          <w:kern w:val="0"/>
                          <w:u w:val="single"/>
                        </w:rPr>
                        <w:t xml:space="preserve">  </w:t>
                      </w:r>
                      <w:r>
                        <w:rPr>
                          <w:rFonts w:hint="eastAsia" w:ascii="楷体" w:hAnsi="楷体" w:eastAsia="楷体" w:cs="Arial"/>
                          <w:kern w:val="0"/>
                        </w:rPr>
                        <w:t>日</w:t>
                      </w:r>
                      <w:r>
                        <w:rPr>
                          <w:rFonts w:hint="eastAsia" w:ascii="楷体" w:hAnsi="楷体" w:eastAsia="楷体" w:cs="Arial"/>
                          <w:kern w:val="0"/>
                          <w:u w:val="single"/>
                        </w:rPr>
                        <w:t xml:space="preserve">  </w:t>
                      </w:r>
                      <w:r>
                        <w:rPr>
                          <w:rFonts w:hint="eastAsia" w:ascii="楷体" w:hAnsi="楷体" w:eastAsia="楷体" w:cs="Arial"/>
                          <w:kern w:val="0"/>
                        </w:rPr>
                        <w:t>点</w:t>
                      </w:r>
                      <w:r>
                        <w:rPr>
                          <w:rFonts w:hint="eastAsia" w:ascii="楷体" w:hAnsi="楷体" w:eastAsia="楷体" w:cs="Arial"/>
                          <w:kern w:val="0"/>
                          <w:u w:val="single"/>
                        </w:rPr>
                        <w:t xml:space="preserve">  </w:t>
                      </w:r>
                      <w:r>
                        <w:rPr>
                          <w:rFonts w:hint="eastAsia" w:ascii="楷体" w:hAnsi="楷体" w:eastAsia="楷体" w:cs="Arial"/>
                          <w:kern w:val="0"/>
                        </w:rPr>
                        <w:t>分（北京时间）（开标时间）前不得开封此文件</w:t>
                      </w:r>
                    </w:p>
                    <w:p w14:paraId="7D5D1A4C">
                      <w:pPr>
                        <w:ind w:left="69"/>
                        <w:rPr>
                          <w:rFonts w:ascii="楷体" w:hAnsi="楷体" w:eastAsia="楷体" w:cs="Arial"/>
                          <w:kern w:val="0"/>
                        </w:rPr>
                      </w:pPr>
                      <w:r>
                        <w:rPr>
                          <w:rFonts w:hint="eastAsia" w:ascii="楷体" w:hAnsi="楷体" w:eastAsia="楷体" w:cs="Arial"/>
                          <w:kern w:val="0"/>
                        </w:rPr>
                        <w:t>投标人名称：</w:t>
                      </w:r>
                      <w:r>
                        <w:rPr>
                          <w:rFonts w:hint="eastAsia" w:ascii="楷体" w:hAnsi="楷体" w:eastAsia="楷体" w:cs="Arial"/>
                          <w:kern w:val="0"/>
                          <w:u w:val="single"/>
                        </w:rPr>
                        <w:t xml:space="preserve">                      </w:t>
                      </w:r>
                      <w:r>
                        <w:rPr>
                          <w:rFonts w:hint="eastAsia" w:ascii="楷体" w:hAnsi="楷体" w:eastAsia="楷体" w:cs="Arial"/>
                          <w:kern w:val="0"/>
                        </w:rPr>
                        <w:t>（独立投标人或联合体牵头人单位公章）</w:t>
                      </w:r>
                    </w:p>
                    <w:p w14:paraId="77C6CEEA">
                      <w:pPr>
                        <w:ind w:left="69"/>
                        <w:rPr>
                          <w:rFonts w:ascii="楷体" w:hAnsi="楷体" w:eastAsia="楷体" w:cs="Arial"/>
                          <w:kern w:val="0"/>
                          <w:u w:val="single"/>
                        </w:rPr>
                      </w:pPr>
                      <w:r>
                        <w:rPr>
                          <w:rFonts w:hint="eastAsia" w:ascii="楷体" w:hAnsi="楷体" w:eastAsia="楷体" w:cs="Arial"/>
                          <w:kern w:val="0"/>
                        </w:rPr>
                        <w:t>投标人地址、邮编：</w:t>
                      </w:r>
                      <w:r>
                        <w:rPr>
                          <w:rFonts w:hint="eastAsia" w:ascii="楷体" w:hAnsi="楷体" w:eastAsia="楷体" w:cs="Arial"/>
                          <w:kern w:val="0"/>
                          <w:u w:val="single"/>
                        </w:rPr>
                        <w:t xml:space="preserve">                         </w:t>
                      </w:r>
                    </w:p>
                    <w:p w14:paraId="20FCEA36">
                      <w:pPr>
                        <w:ind w:left="69"/>
                        <w:rPr>
                          <w:rFonts w:ascii="楷体" w:hAnsi="楷体" w:eastAsia="楷体" w:cs="Arial"/>
                          <w:kern w:val="0"/>
                          <w:u w:val="single"/>
                        </w:rPr>
                      </w:pPr>
                      <w:r>
                        <w:rPr>
                          <w:rFonts w:hint="eastAsia" w:ascii="楷体" w:hAnsi="楷体" w:eastAsia="楷体" w:cs="Arial"/>
                          <w:kern w:val="0"/>
                        </w:rPr>
                        <w:t>封装文件内容：</w:t>
                      </w:r>
                      <w:r>
                        <w:rPr>
                          <w:rFonts w:hint="eastAsia" w:ascii="楷体" w:hAnsi="楷体" w:eastAsia="楷体" w:cs="Arial"/>
                          <w:kern w:val="0"/>
                          <w:u w:val="single"/>
                        </w:rPr>
                        <w:t xml:space="preserve">                             </w:t>
                      </w:r>
                    </w:p>
                    <w:p w14:paraId="21B1CF31">
                      <w:pPr>
                        <w:ind w:left="69"/>
                        <w:rPr>
                          <w:rFonts w:ascii="楷体" w:hAnsi="楷体" w:eastAsia="楷体"/>
                        </w:rPr>
                      </w:pPr>
                      <w:r>
                        <w:rPr>
                          <w:rFonts w:hint="eastAsia" w:ascii="楷体" w:hAnsi="楷体" w:eastAsia="楷体" w:cs="Arial"/>
                          <w:kern w:val="0"/>
                        </w:rPr>
                        <w:t>投标人联系人及联系电话：</w:t>
                      </w:r>
                      <w:r>
                        <w:rPr>
                          <w:rFonts w:hint="eastAsia" w:ascii="楷体" w:hAnsi="楷体" w:eastAsia="楷体" w:cs="Arial"/>
                          <w:kern w:val="0"/>
                          <w:u w:val="single"/>
                        </w:rPr>
                        <w:t xml:space="preserve">                   </w:t>
                      </w:r>
                    </w:p>
                  </w:txbxContent>
                </v:textbox>
              </v:shape>
            </w:pict>
          </mc:Fallback>
        </mc:AlternateContent>
      </w:r>
    </w:p>
    <w:p w14:paraId="603D9843">
      <w:pPr>
        <w:ind w:left="69"/>
        <w:rPr>
          <w:rFonts w:ascii="宋体" w:hAnsi="宋体" w:eastAsia="宋体"/>
          <w:sz w:val="28"/>
          <w:szCs w:val="28"/>
        </w:rPr>
      </w:pPr>
    </w:p>
    <w:p w14:paraId="360727A5">
      <w:pPr>
        <w:ind w:left="69"/>
        <w:rPr>
          <w:rFonts w:ascii="宋体" w:hAnsi="宋体" w:eastAsia="宋体"/>
          <w:sz w:val="28"/>
          <w:szCs w:val="28"/>
        </w:rPr>
      </w:pPr>
    </w:p>
    <w:p w14:paraId="4B88AE98">
      <w:pPr>
        <w:ind w:left="69"/>
        <w:rPr>
          <w:rFonts w:ascii="宋体" w:hAnsi="宋体" w:eastAsia="宋体"/>
          <w:sz w:val="28"/>
          <w:szCs w:val="28"/>
        </w:rPr>
      </w:pPr>
    </w:p>
    <w:p w14:paraId="559EEC43">
      <w:pPr>
        <w:ind w:left="69"/>
        <w:rPr>
          <w:rFonts w:ascii="宋体" w:hAnsi="宋体" w:eastAsia="宋体"/>
          <w:sz w:val="28"/>
          <w:szCs w:val="28"/>
        </w:rPr>
      </w:pPr>
    </w:p>
    <w:p w14:paraId="7B5989B5">
      <w:pPr>
        <w:rPr>
          <w:rFonts w:ascii="宋体" w:hAnsi="宋体" w:eastAsia="宋体"/>
          <w:sz w:val="28"/>
          <w:szCs w:val="28"/>
        </w:rPr>
      </w:pPr>
    </w:p>
    <w:p w14:paraId="3504D047">
      <w:pPr>
        <w:pStyle w:val="4"/>
        <w:ind w:firstLine="301" w:firstLineChars="100"/>
        <w:rPr>
          <w:rFonts w:ascii="宋体" w:hAnsi="宋体" w:eastAsia="宋体"/>
          <w:sz w:val="30"/>
          <w:szCs w:val="30"/>
        </w:rPr>
      </w:pPr>
      <w:bookmarkStart w:id="19" w:name="_Toc120861238"/>
      <w:r>
        <w:rPr>
          <w:rFonts w:ascii="宋体" w:hAnsi="宋体" w:eastAsia="宋体"/>
          <w:sz w:val="30"/>
          <w:szCs w:val="30"/>
        </w:rPr>
        <w:t>2</w:t>
      </w:r>
      <w:r>
        <w:rPr>
          <w:rFonts w:hint="eastAsia" w:ascii="宋体" w:hAnsi="宋体" w:eastAsia="宋体"/>
          <w:sz w:val="30"/>
          <w:szCs w:val="30"/>
        </w:rPr>
        <w:t>.</w:t>
      </w:r>
      <w:r>
        <w:rPr>
          <w:rFonts w:ascii="宋体" w:hAnsi="宋体" w:eastAsia="宋体"/>
          <w:sz w:val="30"/>
          <w:szCs w:val="30"/>
        </w:rPr>
        <w:t xml:space="preserve"> </w:t>
      </w:r>
      <w:bookmarkEnd w:id="19"/>
      <w:r>
        <w:rPr>
          <w:rFonts w:hint="eastAsia" w:ascii="宋体" w:hAnsi="宋体" w:eastAsia="宋体"/>
          <w:sz w:val="30"/>
          <w:szCs w:val="30"/>
        </w:rPr>
        <w:t>递交投标文件</w:t>
      </w:r>
    </w:p>
    <w:p w14:paraId="14B70073">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投标文件必须在投标截止日期前邮寄到达或派人送达指定的投标地点。</w:t>
      </w:r>
    </w:p>
    <w:p w14:paraId="4B98E849">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招标方推迟投标截止日期时，应以书面形式通知所有投标人。在这种情况下，招标方和投标人的权利和义务将受到新的截止期的约束。</w:t>
      </w:r>
    </w:p>
    <w:p w14:paraId="78F221D6">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在投标截止日期以后送达的投标文件，招标方有权拒绝接收。</w:t>
      </w:r>
    </w:p>
    <w:p w14:paraId="0079734A">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w:t>
      </w:r>
      <w:r>
        <w:rPr>
          <w:rFonts w:ascii="宋体" w:hAnsi="宋体" w:eastAsia="宋体" w:cs="宋体"/>
          <w:kern w:val="0"/>
          <w:sz w:val="28"/>
          <w:szCs w:val="28"/>
        </w:rPr>
        <w:t xml:space="preserve">4 </w:t>
      </w:r>
      <w:r>
        <w:rPr>
          <w:rFonts w:hint="eastAsia" w:ascii="宋体" w:hAnsi="宋体" w:eastAsia="宋体" w:cs="宋体"/>
          <w:kern w:val="0"/>
          <w:sz w:val="28"/>
          <w:szCs w:val="28"/>
        </w:rPr>
        <w:t>投标截止时间：</w:t>
      </w:r>
      <w:r>
        <w:rPr>
          <w:rFonts w:ascii="宋体" w:hAnsi="宋体" w:eastAsia="宋体" w:cs="宋体"/>
          <w:kern w:val="0"/>
          <w:sz w:val="28"/>
          <w:szCs w:val="28"/>
        </w:rPr>
        <w:t>202</w:t>
      </w:r>
      <w:r>
        <w:rPr>
          <w:rFonts w:hint="eastAsia" w:ascii="宋体" w:hAnsi="宋体" w:eastAsia="宋体" w:cs="宋体"/>
          <w:kern w:val="0"/>
          <w:sz w:val="28"/>
          <w:szCs w:val="28"/>
        </w:rPr>
        <w:t>4</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w:t>
      </w:r>
      <w:r>
        <w:rPr>
          <w:rFonts w:hint="eastAsia" w:ascii="宋体" w:hAnsi="宋体" w:eastAsia="宋体" w:cs="宋体"/>
          <w:kern w:val="0"/>
          <w:sz w:val="28"/>
          <w:szCs w:val="28"/>
        </w:rPr>
        <w:t>2</w:t>
      </w:r>
      <w:r>
        <w:rPr>
          <w:rFonts w:ascii="宋体" w:hAnsi="宋体" w:eastAsia="宋体" w:cs="宋体"/>
          <w:kern w:val="0"/>
          <w:sz w:val="28"/>
          <w:szCs w:val="28"/>
        </w:rPr>
        <w:t>日9:00前</w:t>
      </w:r>
    </w:p>
    <w:p w14:paraId="44140E50">
      <w:pPr>
        <w:autoSpaceDE w:val="0"/>
        <w:autoSpaceDN w:val="0"/>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.5 </w:t>
      </w:r>
      <w:r>
        <w:rPr>
          <w:rFonts w:hint="eastAsia" w:ascii="宋体" w:hAnsi="宋体" w:eastAsia="宋体" w:cs="宋体"/>
          <w:kern w:val="0"/>
          <w:sz w:val="28"/>
          <w:szCs w:val="28"/>
        </w:rPr>
        <w:t>投标文件递交地点：</w:t>
      </w:r>
      <w:r>
        <w:rPr>
          <w:rFonts w:ascii="宋体" w:hAnsi="宋体" w:eastAsia="宋体" w:cs="宋体"/>
          <w:kern w:val="0"/>
          <w:sz w:val="28"/>
          <w:szCs w:val="28"/>
        </w:rPr>
        <w:t>福建省厦门市湖里区仙岳路4686号国贸中心B幢第26层厦门国贸资本法务合规部</w:t>
      </w: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rPr>
        <w:t>联</w:t>
      </w:r>
      <w:r>
        <w:rPr>
          <w:rFonts w:ascii="宋体" w:hAnsi="宋体" w:eastAsia="宋体" w:cs="宋体"/>
          <w:sz w:val="28"/>
          <w:szCs w:val="28"/>
        </w:rPr>
        <w:t>系人：卓文彬</w:t>
      </w:r>
      <w:r>
        <w:rPr>
          <w:rFonts w:hint="eastAsia" w:ascii="宋体" w:hAnsi="宋体" w:eastAsia="宋体" w:cs="宋体"/>
          <w:sz w:val="28"/>
          <w:szCs w:val="28"/>
        </w:rPr>
        <w:t xml:space="preserve">  联系电话：</w:t>
      </w:r>
      <w:r>
        <w:rPr>
          <w:rFonts w:ascii="宋体" w:hAnsi="宋体" w:eastAsia="宋体" w:cs="宋体"/>
          <w:sz w:val="28"/>
          <w:szCs w:val="28"/>
        </w:rPr>
        <w:t>13258303053</w:t>
      </w:r>
    </w:p>
    <w:p w14:paraId="5075EC14">
      <w:pPr>
        <w:pStyle w:val="4"/>
        <w:ind w:firstLine="301" w:firstLineChars="100"/>
        <w:rPr>
          <w:rFonts w:ascii="宋体" w:hAnsi="宋体" w:eastAsia="宋体"/>
          <w:sz w:val="30"/>
          <w:szCs w:val="30"/>
        </w:rPr>
      </w:pPr>
      <w:bookmarkStart w:id="20" w:name="_Toc120861239"/>
      <w:r>
        <w:rPr>
          <w:rFonts w:ascii="宋体" w:hAnsi="宋体" w:eastAsia="宋体"/>
          <w:sz w:val="30"/>
          <w:szCs w:val="30"/>
        </w:rPr>
        <w:t>3</w:t>
      </w:r>
      <w:r>
        <w:rPr>
          <w:rFonts w:hint="eastAsia" w:ascii="宋体" w:hAnsi="宋体" w:eastAsia="宋体"/>
          <w:sz w:val="30"/>
          <w:szCs w:val="30"/>
        </w:rPr>
        <w:t>.</w:t>
      </w:r>
      <w:r>
        <w:rPr>
          <w:rFonts w:ascii="宋体" w:hAnsi="宋体" w:eastAsia="宋体"/>
          <w:sz w:val="30"/>
          <w:szCs w:val="30"/>
        </w:rPr>
        <w:t xml:space="preserve"> </w:t>
      </w:r>
      <w:r>
        <w:rPr>
          <w:rFonts w:hint="eastAsia" w:ascii="宋体" w:hAnsi="宋体" w:eastAsia="宋体"/>
          <w:sz w:val="30"/>
          <w:szCs w:val="30"/>
        </w:rPr>
        <w:t>投标文件的修改和撤消</w:t>
      </w:r>
      <w:bookmarkEnd w:id="20"/>
    </w:p>
    <w:p w14:paraId="56EE8D03">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投标以后，如果投标人提出书面修改和撤标要求，在投标截止时间前送达招标方者，招标方可以予以接受。但不退还投标文件。</w:t>
      </w:r>
    </w:p>
    <w:p w14:paraId="18A48C73">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投标人修改投标文件的书面材料，须密封送达招标方，同时应在封套上标明“修改投标文件(并注明招标编号)”和“开标时启封”字样。</w:t>
      </w:r>
    </w:p>
    <w:p w14:paraId="7BACE1E1">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撤消投标应以书面的形式通知招标方。如采取邮件形式撤回投标，随后必须补充由法定代表人或授权代表签署的要求撤消投标的正式文件。撤消投标的时间以送达招标方的日期为准。</w:t>
      </w:r>
    </w:p>
    <w:p w14:paraId="3262673B">
      <w:pPr>
        <w:pStyle w:val="3"/>
        <w:numPr>
          <w:ilvl w:val="0"/>
          <w:numId w:val="0"/>
        </w:numPr>
        <w:spacing w:before="156"/>
        <w:rPr>
          <w:sz w:val="30"/>
          <w:szCs w:val="30"/>
        </w:rPr>
      </w:pPr>
      <w:bookmarkStart w:id="21" w:name="_Toc120861240"/>
      <w:r>
        <w:rPr>
          <w:rFonts w:hint="eastAsia"/>
          <w:sz w:val="30"/>
          <w:szCs w:val="30"/>
        </w:rPr>
        <w:t>五、开标与评标</w:t>
      </w:r>
      <w:bookmarkEnd w:id="21"/>
    </w:p>
    <w:p w14:paraId="041F0AE5">
      <w:pPr>
        <w:pStyle w:val="4"/>
        <w:ind w:firstLine="301" w:firstLineChars="100"/>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 xml:space="preserve">. </w:t>
      </w:r>
      <w:r>
        <w:rPr>
          <w:rFonts w:hint="eastAsia" w:ascii="宋体" w:hAnsi="宋体" w:eastAsia="宋体"/>
          <w:sz w:val="30"/>
          <w:szCs w:val="30"/>
        </w:rPr>
        <w:t>开标</w:t>
      </w:r>
    </w:p>
    <w:p w14:paraId="35F1991B">
      <w:pPr>
        <w:autoSpaceDE w:val="0"/>
        <w:autoSpaceDN w:val="0"/>
        <w:ind w:left="233" w:leftChars="111" w:firstLine="187"/>
        <w:jc w:val="left"/>
        <w:rPr>
          <w:rFonts w:ascii="宋体" w:hAnsi="宋体" w:eastAsia="宋体" w:cs="宋体"/>
          <w:kern w:val="0"/>
          <w:sz w:val="28"/>
          <w:szCs w:val="28"/>
        </w:rPr>
      </w:pPr>
      <w:r>
        <w:rPr>
          <w:rFonts w:hint="eastAsia" w:ascii="宋体" w:hAnsi="宋体" w:eastAsia="宋体" w:cs="宋体"/>
          <w:kern w:val="0"/>
          <w:sz w:val="28"/>
          <w:szCs w:val="28"/>
        </w:rPr>
        <w:t>开标日期为：</w:t>
      </w:r>
      <w:r>
        <w:rPr>
          <w:rFonts w:ascii="宋体" w:hAnsi="宋体" w:eastAsia="宋体" w:cs="宋体"/>
          <w:kern w:val="0"/>
          <w:sz w:val="28"/>
          <w:szCs w:val="28"/>
        </w:rPr>
        <w:t>202</w:t>
      </w:r>
      <w:r>
        <w:rPr>
          <w:rFonts w:hint="eastAsia" w:ascii="宋体" w:hAnsi="宋体" w:eastAsia="宋体" w:cs="宋体"/>
          <w:kern w:val="0"/>
          <w:sz w:val="28"/>
          <w:szCs w:val="28"/>
        </w:rPr>
        <w:t>4</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w:t>
      </w:r>
      <w:r>
        <w:rPr>
          <w:rFonts w:hint="eastAsia" w:ascii="宋体" w:hAnsi="宋体" w:eastAsia="宋体" w:cs="宋体"/>
          <w:kern w:val="0"/>
          <w:sz w:val="28"/>
          <w:szCs w:val="28"/>
        </w:rPr>
        <w:t>2</w:t>
      </w:r>
      <w:r>
        <w:rPr>
          <w:rFonts w:ascii="宋体" w:hAnsi="宋体" w:eastAsia="宋体" w:cs="宋体"/>
          <w:kern w:val="0"/>
          <w:sz w:val="28"/>
          <w:szCs w:val="28"/>
        </w:rPr>
        <w:t>日</w:t>
      </w:r>
      <w:r>
        <w:rPr>
          <w:rFonts w:hint="eastAsia" w:ascii="宋体" w:hAnsi="宋体" w:eastAsia="宋体" w:cs="宋体"/>
          <w:kern w:val="0"/>
          <w:sz w:val="28"/>
          <w:szCs w:val="28"/>
        </w:rPr>
        <w:t>1</w:t>
      </w:r>
      <w:r>
        <w:rPr>
          <w:rFonts w:ascii="宋体" w:hAnsi="宋体" w:eastAsia="宋体" w:cs="宋体"/>
          <w:kern w:val="0"/>
          <w:sz w:val="28"/>
          <w:szCs w:val="28"/>
        </w:rPr>
        <w:t>0:00</w:t>
      </w:r>
      <w:r>
        <w:rPr>
          <w:rFonts w:hint="eastAsia" w:ascii="宋体" w:hAnsi="宋体" w:eastAsia="宋体" w:cs="宋体"/>
          <w:kern w:val="0"/>
          <w:sz w:val="28"/>
          <w:szCs w:val="28"/>
        </w:rPr>
        <w:t>，开标结束即进行评标。</w:t>
      </w:r>
    </w:p>
    <w:p w14:paraId="6243AC45">
      <w:pPr>
        <w:ind w:firstLine="420"/>
        <w:rPr>
          <w:rFonts w:ascii="宋体" w:hAnsi="宋体" w:eastAsia="宋体" w:cs="宋体"/>
          <w:b/>
          <w:bCs/>
          <w:kern w:val="0"/>
          <w:sz w:val="28"/>
          <w:szCs w:val="28"/>
        </w:rPr>
      </w:pPr>
      <w:r>
        <w:rPr>
          <w:rFonts w:hint="eastAsia" w:ascii="宋体" w:hAnsi="宋体" w:eastAsia="宋体" w:cs="宋体"/>
          <w:kern w:val="0"/>
          <w:sz w:val="28"/>
          <w:szCs w:val="28"/>
        </w:rPr>
        <w:t>若招标方认为需要推迟开标日期，将向每一个可能的投标人发出任何有关推迟上述日期的书面通知。</w:t>
      </w:r>
    </w:p>
    <w:p w14:paraId="5934C99A">
      <w:pPr>
        <w:pStyle w:val="4"/>
        <w:ind w:firstLine="301" w:firstLineChars="100"/>
        <w:rPr>
          <w:rFonts w:ascii="宋体" w:hAnsi="宋体" w:eastAsia="宋体"/>
          <w:sz w:val="30"/>
          <w:szCs w:val="30"/>
        </w:rPr>
      </w:pPr>
      <w:r>
        <w:rPr>
          <w:rFonts w:ascii="宋体" w:hAnsi="宋体" w:eastAsia="宋体"/>
          <w:sz w:val="30"/>
          <w:szCs w:val="30"/>
        </w:rPr>
        <w:t xml:space="preserve">2. </w:t>
      </w:r>
      <w:r>
        <w:rPr>
          <w:rFonts w:hint="eastAsia" w:ascii="宋体" w:hAnsi="宋体" w:eastAsia="宋体"/>
          <w:sz w:val="30"/>
          <w:szCs w:val="30"/>
        </w:rPr>
        <w:t>评标</w:t>
      </w:r>
    </w:p>
    <w:p w14:paraId="58C5072B">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1 招标方评标小组对具备实质性的投标文件进行评估和比较。评标小组成员由招标方相关人员组成。 </w:t>
      </w:r>
    </w:p>
    <w:p w14:paraId="19B0E381">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 xml:space="preserve">.2 评标原则 </w:t>
      </w:r>
    </w:p>
    <w:p w14:paraId="750B628C">
      <w:pPr>
        <w:ind w:firstLine="420"/>
        <w:rPr>
          <w:rFonts w:ascii="宋体" w:hAnsi="宋体" w:eastAsia="宋体" w:cs="宋体"/>
          <w:kern w:val="0"/>
          <w:sz w:val="28"/>
          <w:szCs w:val="28"/>
        </w:rPr>
      </w:pPr>
      <w:r>
        <w:rPr>
          <w:rFonts w:hint="eastAsia" w:ascii="宋体" w:hAnsi="宋体" w:eastAsia="宋体" w:cs="宋体"/>
          <w:kern w:val="0"/>
          <w:sz w:val="28"/>
          <w:szCs w:val="28"/>
        </w:rPr>
        <w:t>评标严格按照招标文件的要求和条件进行。</w:t>
      </w:r>
    </w:p>
    <w:p w14:paraId="50D09848">
      <w:pPr>
        <w:ind w:firstLine="420"/>
        <w:rPr>
          <w:rFonts w:ascii="宋体" w:hAnsi="宋体" w:eastAsia="宋体" w:cs="宋体"/>
          <w:kern w:val="0"/>
          <w:sz w:val="28"/>
          <w:szCs w:val="28"/>
        </w:rPr>
      </w:pPr>
      <w:r>
        <w:rPr>
          <w:rFonts w:hint="eastAsia" w:ascii="宋体" w:hAnsi="宋体" w:eastAsia="宋体" w:cs="宋体"/>
          <w:kern w:val="0"/>
          <w:sz w:val="28"/>
          <w:szCs w:val="28"/>
        </w:rPr>
        <w:t>合同包1：各投标人应在投标文件中提供以下投标人基本信息表，按照相关指标评标。</w:t>
      </w:r>
    </w:p>
    <w:p w14:paraId="6D6EF2EC">
      <w:pPr>
        <w:ind w:firstLine="420"/>
        <w:jc w:val="center"/>
        <w:rPr>
          <w:rFonts w:ascii="宋体" w:hAnsi="宋体" w:eastAsia="宋体"/>
          <w:b/>
          <w:bCs/>
          <w:sz w:val="28"/>
          <w:szCs w:val="28"/>
        </w:rPr>
      </w:pPr>
      <w:r>
        <w:rPr>
          <w:rFonts w:hint="eastAsia" w:ascii="宋体" w:hAnsi="宋体" w:eastAsia="宋体"/>
          <w:b/>
          <w:bCs/>
          <w:kern w:val="0"/>
          <w:sz w:val="30"/>
          <w:szCs w:val="30"/>
        </w:rPr>
        <w:t>投标人基本信息</w:t>
      </w:r>
      <w:r>
        <w:rPr>
          <w:rFonts w:ascii="宋体" w:hAnsi="宋体" w:eastAsia="宋体"/>
          <w:b/>
          <w:bCs/>
          <w:kern w:val="0"/>
          <w:sz w:val="30"/>
          <w:szCs w:val="30"/>
        </w:rPr>
        <w:t>表</w:t>
      </w:r>
    </w:p>
    <w:tbl>
      <w:tblPr>
        <w:tblStyle w:val="22"/>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7399"/>
        <w:gridCol w:w="961"/>
      </w:tblGrid>
      <w:tr w14:paraId="65FA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860" w:type="pct"/>
            <w:shd w:val="clear" w:color="auto" w:fill="auto"/>
            <w:vAlign w:val="center"/>
          </w:tcPr>
          <w:p w14:paraId="546A2FBC">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指标</w:t>
            </w:r>
          </w:p>
        </w:tc>
        <w:tc>
          <w:tcPr>
            <w:tcW w:w="3664" w:type="pct"/>
            <w:shd w:val="clear" w:color="auto" w:fill="auto"/>
            <w:vAlign w:val="center"/>
          </w:tcPr>
          <w:p w14:paraId="08B61DA3">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相关信息</w:t>
            </w:r>
          </w:p>
        </w:tc>
        <w:tc>
          <w:tcPr>
            <w:tcW w:w="476" w:type="pct"/>
            <w:vAlign w:val="center"/>
          </w:tcPr>
          <w:p w14:paraId="4D9B9DA0">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数值</w:t>
            </w:r>
          </w:p>
        </w:tc>
      </w:tr>
      <w:tr w14:paraId="6B00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60" w:type="pct"/>
            <w:vMerge w:val="restart"/>
            <w:shd w:val="clear" w:color="auto" w:fill="auto"/>
            <w:vAlign w:val="center"/>
          </w:tcPr>
          <w:p w14:paraId="06CE91AB">
            <w:pPr>
              <w:widowControl/>
              <w:jc w:val="center"/>
              <w:rPr>
                <w:rFonts w:ascii="Times New Roman" w:hAnsi="Times New Roman"/>
                <w:b/>
                <w:bCs/>
                <w:color w:val="000000"/>
                <w:kern w:val="0"/>
                <w:sz w:val="24"/>
                <w:szCs w:val="24"/>
              </w:rPr>
            </w:pPr>
            <w:r>
              <w:rPr>
                <w:rFonts w:hint="eastAsia" w:ascii="宋体" w:hAnsi="宋体" w:eastAsia="宋体"/>
                <w:b/>
                <w:bCs/>
                <w:color w:val="000000"/>
                <w:kern w:val="0"/>
                <w:sz w:val="24"/>
                <w:szCs w:val="24"/>
              </w:rPr>
              <w:t>一、承销能力（</w:t>
            </w:r>
            <w:r>
              <w:rPr>
                <w:rFonts w:ascii="Times New Roman" w:hAnsi="Times New Roman"/>
                <w:b/>
                <w:bCs/>
                <w:color w:val="000000"/>
                <w:kern w:val="0"/>
                <w:sz w:val="24"/>
                <w:szCs w:val="24"/>
              </w:rPr>
              <w:t>3</w:t>
            </w:r>
            <w:r>
              <w:rPr>
                <w:rFonts w:hint="eastAsia" w:ascii="Times New Roman" w:hAnsi="Times New Roman"/>
                <w:b/>
                <w:bCs/>
                <w:color w:val="000000"/>
                <w:kern w:val="0"/>
                <w:sz w:val="24"/>
                <w:szCs w:val="24"/>
              </w:rPr>
              <w:t>0</w:t>
            </w:r>
            <w:r>
              <w:rPr>
                <w:rFonts w:hint="eastAsia" w:ascii="宋体" w:hAnsi="宋体" w:eastAsia="宋体"/>
                <w:b/>
                <w:bCs/>
                <w:color w:val="000000"/>
                <w:kern w:val="0"/>
                <w:sz w:val="24"/>
                <w:szCs w:val="24"/>
              </w:rPr>
              <w:t>分）</w:t>
            </w:r>
          </w:p>
        </w:tc>
        <w:tc>
          <w:tcPr>
            <w:tcW w:w="3664" w:type="pct"/>
            <w:shd w:val="clear" w:color="auto" w:fill="auto"/>
            <w:vAlign w:val="center"/>
          </w:tcPr>
          <w:p w14:paraId="3DB6F74E">
            <w:pPr>
              <w:widowControl/>
              <w:jc w:val="left"/>
              <w:rPr>
                <w:rFonts w:ascii="Times New Roman" w:hAnsi="Times New Roman"/>
                <w:color w:val="000000"/>
                <w:kern w:val="0"/>
                <w:sz w:val="24"/>
                <w:szCs w:val="24"/>
              </w:rPr>
            </w:pPr>
            <w:r>
              <w:rPr>
                <w:rFonts w:ascii="宋体" w:hAnsi="宋体" w:eastAsia="宋体" w:cs="宋体"/>
                <w:color w:val="000000"/>
                <w:kern w:val="0"/>
                <w:sz w:val="24"/>
                <w:szCs w:val="24"/>
              </w:rPr>
              <w:t>根据证券公司2023年全国范围内信用债券承销规模排名</w:t>
            </w:r>
            <w:r>
              <w:rPr>
                <w:rFonts w:hint="eastAsia" w:ascii="宋体" w:hAnsi="宋体" w:eastAsia="宋体" w:cs="宋体"/>
                <w:color w:val="000000"/>
                <w:kern w:val="0"/>
                <w:sz w:val="24"/>
                <w:szCs w:val="24"/>
              </w:rPr>
              <w:t>进行评分</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承</w:t>
            </w:r>
            <w:r>
              <w:rPr>
                <w:rFonts w:ascii="宋体" w:hAnsi="宋体" w:eastAsia="宋体" w:cs="宋体"/>
                <w:color w:val="000000"/>
                <w:kern w:val="0"/>
                <w:sz w:val="24"/>
                <w:szCs w:val="24"/>
              </w:rPr>
              <w:t>销规模排名通过Wind查询，查询路径：债券-债市一级-新发行债券-承销统计-债券承销排名（Wind口径）（机构类型：证券；债券分类：非政策性金融债+企业债+公司债+短期融资券+中期票据+定向工具+项目收益票据；勾选“联主实际比例”，勾选“合并母子公司”，不勾选“包括自主自办发行”；统计区间：20230101-20231231）（投标人需提供WIND截图并加盖公章）。</w:t>
            </w:r>
          </w:p>
        </w:tc>
        <w:tc>
          <w:tcPr>
            <w:tcW w:w="476" w:type="pct"/>
            <w:vAlign w:val="center"/>
          </w:tcPr>
          <w:p w14:paraId="2F3A4F4B">
            <w:pPr>
              <w:widowControl/>
              <w:jc w:val="left"/>
              <w:rPr>
                <w:rFonts w:ascii="Times New Roman" w:hAnsi="Times New Roman"/>
                <w:color w:val="000000"/>
                <w:kern w:val="0"/>
                <w:sz w:val="24"/>
                <w:szCs w:val="24"/>
              </w:rPr>
            </w:pPr>
          </w:p>
        </w:tc>
      </w:tr>
      <w:tr w14:paraId="009E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60" w:type="pct"/>
            <w:vMerge w:val="continue"/>
            <w:vAlign w:val="center"/>
          </w:tcPr>
          <w:p w14:paraId="145BED73">
            <w:pPr>
              <w:widowControl/>
              <w:jc w:val="left"/>
              <w:rPr>
                <w:rFonts w:ascii="Times New Roman" w:hAnsi="Times New Roman"/>
                <w:b/>
                <w:bCs/>
                <w:color w:val="000000"/>
                <w:kern w:val="0"/>
                <w:sz w:val="24"/>
                <w:szCs w:val="24"/>
              </w:rPr>
            </w:pPr>
          </w:p>
        </w:tc>
        <w:tc>
          <w:tcPr>
            <w:tcW w:w="3664" w:type="pct"/>
            <w:shd w:val="clear" w:color="auto" w:fill="auto"/>
            <w:vAlign w:val="center"/>
          </w:tcPr>
          <w:p w14:paraId="25B108DB">
            <w:pPr>
              <w:widowControl/>
              <w:jc w:val="left"/>
              <w:rPr>
                <w:rFonts w:ascii="Times New Roman" w:hAnsi="Times New Roman"/>
                <w:color w:val="000000"/>
                <w:kern w:val="0"/>
                <w:sz w:val="24"/>
                <w:szCs w:val="24"/>
              </w:rPr>
            </w:pPr>
            <w:r>
              <w:rPr>
                <w:rFonts w:ascii="宋体" w:hAnsi="宋体" w:eastAsia="宋体" w:cs="宋体"/>
                <w:color w:val="000000"/>
                <w:kern w:val="0"/>
                <w:sz w:val="24"/>
                <w:szCs w:val="24"/>
              </w:rPr>
              <w:t>根据证券公司2023年福建范围内信用债券承销规模排名</w:t>
            </w:r>
            <w:r>
              <w:rPr>
                <w:rFonts w:hint="eastAsia" w:ascii="宋体" w:hAnsi="宋体" w:eastAsia="宋体" w:cs="宋体"/>
                <w:color w:val="000000"/>
                <w:kern w:val="0"/>
                <w:sz w:val="24"/>
                <w:szCs w:val="24"/>
              </w:rPr>
              <w:t>进行评分</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承销规模排名通过Wind查询，查询路径：债券-债市一级-新发行债券-承销统计-债券承销分地域排名（机构类型：证券；债券分类：金融债+企业债+公司债+短期融资券+中期票据+定向工具+项目收益票据；勾选“联主实际比例”，勾选“合并母子公司”，不勾选“包括自主自办发行”；地域选择福建，提取地域承销商排名数据；统计区间：20230101-20231231）（投标人需提供WIND截图并加盖公章）。</w:t>
            </w:r>
          </w:p>
        </w:tc>
        <w:tc>
          <w:tcPr>
            <w:tcW w:w="476" w:type="pct"/>
            <w:vAlign w:val="center"/>
          </w:tcPr>
          <w:p w14:paraId="13AD7641">
            <w:pPr>
              <w:widowControl/>
              <w:jc w:val="left"/>
              <w:rPr>
                <w:rFonts w:ascii="Times New Roman" w:hAnsi="Times New Roman"/>
                <w:color w:val="000000"/>
                <w:kern w:val="0"/>
                <w:sz w:val="24"/>
                <w:szCs w:val="24"/>
              </w:rPr>
            </w:pPr>
          </w:p>
        </w:tc>
      </w:tr>
      <w:tr w14:paraId="20F4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0" w:type="pct"/>
            <w:vMerge w:val="continue"/>
            <w:vAlign w:val="center"/>
          </w:tcPr>
          <w:p w14:paraId="550AAE7E">
            <w:pPr>
              <w:widowControl/>
              <w:jc w:val="left"/>
              <w:rPr>
                <w:rFonts w:ascii="Times New Roman" w:hAnsi="Times New Roman"/>
                <w:b/>
                <w:bCs/>
                <w:color w:val="000000"/>
                <w:kern w:val="0"/>
                <w:sz w:val="24"/>
                <w:szCs w:val="24"/>
              </w:rPr>
            </w:pPr>
          </w:p>
        </w:tc>
        <w:tc>
          <w:tcPr>
            <w:tcW w:w="3664" w:type="pct"/>
            <w:shd w:val="clear" w:color="auto" w:fill="auto"/>
            <w:vAlign w:val="center"/>
          </w:tcPr>
          <w:p w14:paraId="15D4EDB8">
            <w:pPr>
              <w:widowControl/>
              <w:jc w:val="left"/>
              <w:rPr>
                <w:rFonts w:ascii="Times New Roman" w:hAnsi="Times New Roman"/>
                <w:color w:val="000000"/>
                <w:kern w:val="0"/>
                <w:sz w:val="24"/>
                <w:szCs w:val="24"/>
              </w:rPr>
            </w:pPr>
            <w:r>
              <w:rPr>
                <w:rFonts w:ascii="宋体" w:hAnsi="宋体" w:eastAsia="宋体" w:cs="宋体"/>
                <w:color w:val="000000"/>
                <w:kern w:val="0"/>
                <w:sz w:val="24"/>
                <w:szCs w:val="24"/>
              </w:rPr>
              <w:t>根据证券公司2023年厦门范围内信用债券承销规模排名进行评分。</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承销规模排名通过Wind查询，查询路径：债券-债市一级-新发行债券-承销统计-债券承销分地域排名（机构类型：证券；债券分类：金融债+企业债+公司债+短期融资券+中期票据+定向工具+项目收益票据；勾选“联主实际比例”，勾选“合并母子公司”，不勾选“包括自主自办发行”；地域选择厦门，提取地域承销商排名数据；统计区间：20230101-20231231）（投标人需提供WIND截图并加盖公章）。</w:t>
            </w:r>
          </w:p>
        </w:tc>
        <w:tc>
          <w:tcPr>
            <w:tcW w:w="476" w:type="pct"/>
            <w:vAlign w:val="center"/>
          </w:tcPr>
          <w:p w14:paraId="24B077E6">
            <w:pPr>
              <w:widowControl/>
              <w:jc w:val="left"/>
              <w:rPr>
                <w:rFonts w:ascii="Times New Roman" w:hAnsi="Times New Roman"/>
                <w:color w:val="000000"/>
                <w:kern w:val="0"/>
                <w:sz w:val="24"/>
                <w:szCs w:val="24"/>
              </w:rPr>
            </w:pPr>
          </w:p>
        </w:tc>
      </w:tr>
      <w:tr w14:paraId="3966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0" w:type="pct"/>
            <w:shd w:val="clear" w:color="auto" w:fill="auto"/>
            <w:vAlign w:val="center"/>
          </w:tcPr>
          <w:p w14:paraId="5D149A65">
            <w:pPr>
              <w:widowControl/>
              <w:jc w:val="center"/>
              <w:rPr>
                <w:rFonts w:ascii="Times New Roman" w:hAnsi="Times New Roman"/>
                <w:b/>
                <w:bCs/>
                <w:color w:val="000000"/>
                <w:kern w:val="0"/>
                <w:sz w:val="24"/>
                <w:szCs w:val="24"/>
              </w:rPr>
            </w:pPr>
            <w:r>
              <w:rPr>
                <w:rFonts w:hint="eastAsia" w:ascii="宋体" w:hAnsi="宋体" w:eastAsia="宋体"/>
                <w:b/>
                <w:bCs/>
                <w:color w:val="000000"/>
                <w:kern w:val="0"/>
                <w:sz w:val="24"/>
                <w:szCs w:val="24"/>
              </w:rPr>
              <w:t>二、历史合作（</w:t>
            </w:r>
            <w:r>
              <w:rPr>
                <w:rFonts w:ascii="Times New Roman" w:hAnsi="Times New Roman"/>
                <w:b/>
                <w:bCs/>
                <w:color w:val="000000"/>
                <w:kern w:val="0"/>
                <w:sz w:val="24"/>
                <w:szCs w:val="24"/>
              </w:rPr>
              <w:t>10</w:t>
            </w:r>
            <w:r>
              <w:rPr>
                <w:rFonts w:hint="eastAsia" w:ascii="宋体" w:hAnsi="宋体" w:eastAsia="宋体"/>
                <w:b/>
                <w:bCs/>
                <w:color w:val="000000"/>
                <w:kern w:val="0"/>
                <w:sz w:val="24"/>
                <w:szCs w:val="24"/>
              </w:rPr>
              <w:t>分）</w:t>
            </w:r>
          </w:p>
        </w:tc>
        <w:tc>
          <w:tcPr>
            <w:tcW w:w="3664" w:type="pct"/>
            <w:shd w:val="clear" w:color="auto" w:fill="auto"/>
            <w:vAlign w:val="center"/>
          </w:tcPr>
          <w:p w14:paraId="7A73EAB5">
            <w:pPr>
              <w:widowControl/>
              <w:jc w:val="left"/>
              <w:rPr>
                <w:rFonts w:ascii="Times New Roman" w:hAnsi="Times New Roman"/>
                <w:color w:val="000000"/>
                <w:kern w:val="0"/>
                <w:sz w:val="24"/>
                <w:szCs w:val="24"/>
              </w:rPr>
            </w:pPr>
            <w:r>
              <w:rPr>
                <w:rFonts w:hint="eastAsia" w:ascii="宋体" w:hAnsi="宋体" w:eastAsia="宋体" w:cs="宋体"/>
                <w:color w:val="000000"/>
                <w:kern w:val="0"/>
                <w:sz w:val="24"/>
                <w:szCs w:val="24"/>
              </w:rPr>
              <w:t>根据证券公司</w:t>
            </w:r>
            <w:r>
              <w:rPr>
                <w:rFonts w:ascii="宋体" w:hAnsi="宋体" w:eastAsia="宋体" w:cs="宋体"/>
                <w:color w:val="000000"/>
                <w:kern w:val="0"/>
                <w:sz w:val="24"/>
                <w:szCs w:val="24"/>
              </w:rPr>
              <w:t>2023年以来参与承销厦门国贸控股集团有限公司及其合并报表范围内主体的公司债券只数</w:t>
            </w:r>
            <w:r>
              <w:rPr>
                <w:rFonts w:hint="eastAsia" w:ascii="宋体" w:hAnsi="宋体" w:eastAsia="宋体" w:cs="宋体"/>
                <w:color w:val="000000"/>
                <w:kern w:val="0"/>
                <w:sz w:val="24"/>
                <w:szCs w:val="24"/>
              </w:rPr>
              <w:t>进行评分</w:t>
            </w:r>
            <w:r>
              <w:rPr>
                <w:rFonts w:ascii="宋体" w:hAnsi="宋体" w:eastAsia="宋体" w:cs="宋体"/>
                <w:color w:val="000000"/>
                <w:kern w:val="0"/>
                <w:sz w:val="24"/>
                <w:szCs w:val="24"/>
              </w:rPr>
              <w:t>（投标人需提供承销明细及WIND截图并加盖公章）。</w:t>
            </w:r>
          </w:p>
        </w:tc>
        <w:tc>
          <w:tcPr>
            <w:tcW w:w="476" w:type="pct"/>
            <w:vAlign w:val="center"/>
          </w:tcPr>
          <w:p w14:paraId="4C000FAC">
            <w:pPr>
              <w:widowControl/>
              <w:jc w:val="left"/>
              <w:rPr>
                <w:rFonts w:ascii="Times New Roman" w:hAnsi="Times New Roman"/>
                <w:color w:val="000000"/>
                <w:kern w:val="0"/>
                <w:sz w:val="24"/>
                <w:szCs w:val="24"/>
              </w:rPr>
            </w:pPr>
          </w:p>
        </w:tc>
      </w:tr>
      <w:tr w14:paraId="676B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0" w:type="pct"/>
            <w:shd w:val="clear" w:color="auto" w:fill="auto"/>
            <w:vAlign w:val="center"/>
          </w:tcPr>
          <w:p w14:paraId="38389B5A">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三、历史投债情况（</w:t>
            </w:r>
            <w:r>
              <w:rPr>
                <w:rFonts w:ascii="宋体" w:hAnsi="宋体" w:eastAsia="宋体"/>
                <w:b/>
                <w:bCs/>
                <w:color w:val="000000"/>
                <w:kern w:val="0"/>
                <w:sz w:val="24"/>
                <w:szCs w:val="24"/>
              </w:rPr>
              <w:t>10分）</w:t>
            </w:r>
          </w:p>
        </w:tc>
        <w:tc>
          <w:tcPr>
            <w:tcW w:w="3664" w:type="pct"/>
            <w:shd w:val="clear" w:color="auto" w:fill="auto"/>
            <w:vAlign w:val="center"/>
          </w:tcPr>
          <w:p w14:paraId="6EACB052">
            <w:pPr>
              <w:widowControl/>
              <w:jc w:val="left"/>
              <w:rPr>
                <w:rFonts w:ascii="宋体" w:hAnsi="宋体" w:eastAsia="宋体"/>
                <w:color w:val="000000"/>
                <w:kern w:val="0"/>
                <w:sz w:val="24"/>
                <w:szCs w:val="24"/>
              </w:rPr>
            </w:pPr>
            <w:r>
              <w:rPr>
                <w:rFonts w:hint="eastAsia" w:ascii="宋体" w:hAnsi="宋体" w:eastAsia="宋体" w:cs="宋体"/>
                <w:color w:val="000000"/>
                <w:kern w:val="0"/>
                <w:sz w:val="24"/>
                <w:szCs w:val="24"/>
              </w:rPr>
              <w:t>根据证券公司</w:t>
            </w:r>
            <w:r>
              <w:rPr>
                <w:rFonts w:hint="eastAsia" w:ascii="宋体" w:hAnsi="宋体" w:eastAsia="宋体"/>
                <w:color w:val="000000"/>
                <w:kern w:val="0"/>
                <w:sz w:val="24"/>
                <w:szCs w:val="24"/>
              </w:rPr>
              <w:t>2</w:t>
            </w:r>
            <w:r>
              <w:rPr>
                <w:rFonts w:ascii="宋体" w:hAnsi="宋体" w:eastAsia="宋体"/>
                <w:color w:val="000000"/>
                <w:kern w:val="0"/>
                <w:sz w:val="24"/>
                <w:szCs w:val="24"/>
              </w:rPr>
              <w:t>023</w:t>
            </w:r>
            <w:r>
              <w:rPr>
                <w:rFonts w:hint="eastAsia" w:ascii="宋体" w:hAnsi="宋体" w:eastAsia="宋体"/>
                <w:color w:val="000000"/>
                <w:kern w:val="0"/>
                <w:sz w:val="24"/>
                <w:szCs w:val="24"/>
              </w:rPr>
              <w:t>年</w:t>
            </w:r>
            <w:r>
              <w:rPr>
                <w:rFonts w:ascii="宋体" w:hAnsi="宋体" w:eastAsia="宋体"/>
                <w:color w:val="000000"/>
                <w:kern w:val="0"/>
                <w:sz w:val="24"/>
                <w:szCs w:val="24"/>
              </w:rPr>
              <w:t>以来对厦门国贸资本集团有限公司及其合并报表范围内主体发行债券（包括公司债、非金融企业债务融资工具和ABS等）的一级市场投标量和中标量综合情况进行</w:t>
            </w:r>
            <w:r>
              <w:rPr>
                <w:rFonts w:hint="eastAsia" w:ascii="宋体" w:hAnsi="宋体" w:eastAsia="宋体"/>
                <w:color w:val="000000"/>
                <w:kern w:val="0"/>
                <w:sz w:val="24"/>
                <w:szCs w:val="24"/>
              </w:rPr>
              <w:t>评分</w:t>
            </w:r>
            <w:r>
              <w:rPr>
                <w:rFonts w:ascii="宋体" w:hAnsi="宋体" w:eastAsia="宋体"/>
                <w:color w:val="000000"/>
                <w:kern w:val="0"/>
                <w:sz w:val="24"/>
                <w:szCs w:val="24"/>
              </w:rPr>
              <w:t>（以招标人统计结果为准）</w:t>
            </w:r>
            <w:r>
              <w:rPr>
                <w:rFonts w:hint="eastAsia" w:ascii="宋体" w:hAnsi="宋体" w:eastAsia="宋体"/>
                <w:color w:val="000000"/>
                <w:kern w:val="0"/>
                <w:sz w:val="24"/>
                <w:szCs w:val="24"/>
              </w:rPr>
              <w:t>。</w:t>
            </w:r>
          </w:p>
        </w:tc>
        <w:tc>
          <w:tcPr>
            <w:tcW w:w="476" w:type="pct"/>
            <w:vAlign w:val="center"/>
          </w:tcPr>
          <w:p w14:paraId="71F537D1">
            <w:pPr>
              <w:widowControl/>
              <w:jc w:val="left"/>
              <w:rPr>
                <w:rFonts w:ascii="Times New Roman" w:hAnsi="Times New Roman"/>
                <w:color w:val="000000"/>
                <w:kern w:val="0"/>
                <w:sz w:val="24"/>
                <w:szCs w:val="24"/>
              </w:rPr>
            </w:pPr>
          </w:p>
        </w:tc>
      </w:tr>
      <w:tr w14:paraId="211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0" w:type="pct"/>
            <w:shd w:val="clear" w:color="auto" w:fill="auto"/>
            <w:vAlign w:val="center"/>
          </w:tcPr>
          <w:p w14:paraId="1EB209CA">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四、执业合规性（</w:t>
            </w:r>
            <w:r>
              <w:rPr>
                <w:rFonts w:hint="eastAsia" w:ascii="Times New Roman" w:hAnsi="Times New Roman"/>
                <w:b/>
                <w:bCs/>
                <w:color w:val="000000"/>
                <w:kern w:val="0"/>
                <w:sz w:val="24"/>
                <w:szCs w:val="24"/>
              </w:rPr>
              <w:t>2</w:t>
            </w:r>
            <w:r>
              <w:rPr>
                <w:rFonts w:ascii="Times New Roman" w:hAnsi="Times New Roman"/>
                <w:b/>
                <w:bCs/>
                <w:color w:val="000000"/>
                <w:kern w:val="0"/>
                <w:sz w:val="24"/>
                <w:szCs w:val="24"/>
              </w:rPr>
              <w:t>0</w:t>
            </w:r>
            <w:r>
              <w:rPr>
                <w:rFonts w:hint="eastAsia" w:ascii="宋体" w:hAnsi="宋体" w:eastAsia="宋体"/>
                <w:b/>
                <w:bCs/>
                <w:color w:val="000000"/>
                <w:kern w:val="0"/>
                <w:sz w:val="24"/>
                <w:szCs w:val="24"/>
              </w:rPr>
              <w:t>分）</w:t>
            </w:r>
          </w:p>
        </w:tc>
        <w:tc>
          <w:tcPr>
            <w:tcW w:w="3664" w:type="pct"/>
            <w:shd w:val="clear" w:color="auto" w:fill="auto"/>
            <w:vAlign w:val="center"/>
          </w:tcPr>
          <w:p w14:paraId="2F2E45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根据2022年以来证券公司受中国证监会行政处罚情况进行评分（投标人需提供证监会官网行政处罚情况查询截图并加盖公章）。</w:t>
            </w:r>
          </w:p>
        </w:tc>
        <w:tc>
          <w:tcPr>
            <w:tcW w:w="476" w:type="pct"/>
            <w:vAlign w:val="center"/>
          </w:tcPr>
          <w:p w14:paraId="1D38A4E3">
            <w:pPr>
              <w:widowControl/>
              <w:jc w:val="left"/>
              <w:rPr>
                <w:rFonts w:ascii="Times New Roman" w:hAnsi="Times New Roman"/>
                <w:color w:val="000000"/>
                <w:kern w:val="0"/>
                <w:sz w:val="24"/>
                <w:szCs w:val="24"/>
              </w:rPr>
            </w:pPr>
          </w:p>
        </w:tc>
      </w:tr>
      <w:tr w14:paraId="437D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60" w:type="pct"/>
            <w:shd w:val="clear" w:color="auto" w:fill="auto"/>
            <w:vAlign w:val="center"/>
          </w:tcPr>
          <w:p w14:paraId="0C558665">
            <w:pPr>
              <w:widowControl/>
              <w:jc w:val="center"/>
              <w:rPr>
                <w:rFonts w:ascii="Times New Roman" w:hAnsi="Times New Roman"/>
                <w:b/>
                <w:bCs/>
                <w:color w:val="000000"/>
                <w:kern w:val="0"/>
                <w:sz w:val="24"/>
                <w:szCs w:val="24"/>
              </w:rPr>
            </w:pPr>
            <w:r>
              <w:rPr>
                <w:rFonts w:hint="eastAsia" w:ascii="宋体" w:hAnsi="宋体" w:eastAsia="宋体"/>
                <w:b/>
                <w:bCs/>
                <w:color w:val="000000"/>
                <w:kern w:val="0"/>
                <w:sz w:val="24"/>
                <w:szCs w:val="24"/>
              </w:rPr>
              <w:t>五、服务方案（</w:t>
            </w:r>
            <w:r>
              <w:rPr>
                <w:rFonts w:ascii="Times New Roman" w:hAnsi="Times New Roman"/>
                <w:b/>
                <w:bCs/>
                <w:color w:val="000000"/>
                <w:kern w:val="0"/>
                <w:sz w:val="24"/>
                <w:szCs w:val="24"/>
              </w:rPr>
              <w:t>20</w:t>
            </w:r>
            <w:r>
              <w:rPr>
                <w:rFonts w:hint="eastAsia" w:ascii="宋体" w:hAnsi="宋体" w:eastAsia="宋体"/>
                <w:b/>
                <w:bCs/>
                <w:color w:val="000000"/>
                <w:kern w:val="0"/>
                <w:sz w:val="24"/>
                <w:szCs w:val="24"/>
              </w:rPr>
              <w:t>分）</w:t>
            </w:r>
          </w:p>
        </w:tc>
        <w:tc>
          <w:tcPr>
            <w:tcW w:w="3664" w:type="pct"/>
            <w:shd w:val="clear" w:color="auto" w:fill="auto"/>
            <w:vAlign w:val="center"/>
          </w:tcPr>
          <w:p w14:paraId="481180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服务方案完整性和适用性。包括但不限于本次私募公司债注册工作的时间进度安排、项目工作流程；本次私募公司债申报额度顺利注册的保障措施；发行时机、发行利率分析及预测、降低发行成本或确保成功发行的措施、债券推介和余额包销的能力、本期债券投资能力。</w:t>
            </w:r>
          </w:p>
        </w:tc>
        <w:tc>
          <w:tcPr>
            <w:tcW w:w="476" w:type="pct"/>
            <w:vAlign w:val="center"/>
          </w:tcPr>
          <w:p w14:paraId="62787DC2">
            <w:pPr>
              <w:widowControl/>
              <w:jc w:val="left"/>
              <w:rPr>
                <w:rFonts w:ascii="宋体" w:hAnsi="宋体" w:eastAsia="宋体" w:cs="宋体"/>
                <w:color w:val="000000"/>
                <w:kern w:val="0"/>
                <w:sz w:val="24"/>
                <w:szCs w:val="24"/>
              </w:rPr>
            </w:pPr>
          </w:p>
        </w:tc>
      </w:tr>
      <w:tr w14:paraId="553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0" w:type="pct"/>
            <w:shd w:val="clear" w:color="auto" w:fill="auto"/>
            <w:vAlign w:val="center"/>
          </w:tcPr>
          <w:p w14:paraId="3C4FBE4D">
            <w:pPr>
              <w:widowControl/>
              <w:jc w:val="center"/>
              <w:rPr>
                <w:rFonts w:ascii="Times New Roman" w:hAnsi="Times New Roman"/>
                <w:b/>
                <w:bCs/>
                <w:color w:val="000000"/>
                <w:kern w:val="0"/>
                <w:sz w:val="24"/>
                <w:szCs w:val="24"/>
              </w:rPr>
            </w:pPr>
            <w:r>
              <w:rPr>
                <w:rFonts w:hint="eastAsia" w:ascii="Times New Roman" w:hAnsi="Times New Roman" w:eastAsia="宋体"/>
                <w:b/>
                <w:bCs/>
                <w:color w:val="000000"/>
                <w:kern w:val="0"/>
                <w:sz w:val="24"/>
                <w:szCs w:val="24"/>
              </w:rPr>
              <w:t>六</w:t>
            </w:r>
            <w:r>
              <w:rPr>
                <w:rFonts w:ascii="Times New Roman" w:hAnsi="Times New Roman" w:eastAsia="宋体"/>
                <w:b/>
                <w:bCs/>
                <w:color w:val="000000"/>
                <w:kern w:val="0"/>
                <w:sz w:val="24"/>
                <w:szCs w:val="24"/>
              </w:rPr>
              <w:t>、承销费率（</w:t>
            </w:r>
            <w:r>
              <w:rPr>
                <w:rFonts w:hint="eastAsia" w:ascii="Times New Roman" w:hAnsi="Times New Roman" w:eastAsia="宋体"/>
                <w:b/>
                <w:bCs/>
                <w:color w:val="000000"/>
                <w:kern w:val="0"/>
                <w:sz w:val="24"/>
                <w:szCs w:val="24"/>
              </w:rPr>
              <w:t>1</w:t>
            </w:r>
            <w:r>
              <w:rPr>
                <w:rFonts w:ascii="Times New Roman" w:hAnsi="Times New Roman" w:eastAsia="宋体"/>
                <w:b/>
                <w:bCs/>
                <w:color w:val="000000"/>
                <w:kern w:val="0"/>
                <w:sz w:val="24"/>
                <w:szCs w:val="24"/>
              </w:rPr>
              <w:t>0分）</w:t>
            </w:r>
          </w:p>
        </w:tc>
        <w:tc>
          <w:tcPr>
            <w:tcW w:w="3664" w:type="pct"/>
            <w:shd w:val="clear" w:color="auto" w:fill="auto"/>
            <w:vAlign w:val="center"/>
          </w:tcPr>
          <w:p w14:paraId="5A4472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以投标人提供的“投标报价书”报价为准，</w:t>
            </w:r>
            <w:r>
              <w:rPr>
                <w:rFonts w:hint="eastAsia" w:ascii="宋体" w:hAnsi="宋体" w:eastAsia="宋体" w:cs="宋体"/>
                <w:kern w:val="0"/>
                <w:sz w:val="24"/>
                <w:szCs w:val="24"/>
              </w:rPr>
              <w:t>投标申请人报价不得超出0.15%，</w:t>
            </w:r>
            <w:r>
              <w:rPr>
                <w:rFonts w:hint="eastAsia" w:ascii="宋体" w:hAnsi="宋体" w:eastAsia="宋体" w:cs="宋体"/>
                <w:color w:val="000000"/>
                <w:kern w:val="0"/>
                <w:sz w:val="24"/>
                <w:szCs w:val="24"/>
              </w:rPr>
              <w:t>此外报价应符合监管机构的自律要求，如有违反报价无效，具体报价要求参见“第三部分</w:t>
            </w:r>
            <w:r>
              <w:rPr>
                <w:rFonts w:ascii="宋体" w:hAnsi="宋体" w:eastAsia="宋体" w:cs="宋体"/>
                <w:color w:val="000000"/>
                <w:kern w:val="0"/>
                <w:sz w:val="24"/>
                <w:szCs w:val="24"/>
              </w:rPr>
              <w:t xml:space="preserve"> 招标项目要求</w:t>
            </w:r>
            <w:r>
              <w:rPr>
                <w:rFonts w:hint="eastAsia" w:ascii="宋体" w:hAnsi="宋体" w:eastAsia="宋体" w:cs="宋体"/>
                <w:color w:val="000000"/>
                <w:kern w:val="0"/>
                <w:sz w:val="24"/>
                <w:szCs w:val="24"/>
              </w:rPr>
              <w:t>”。</w:t>
            </w:r>
          </w:p>
        </w:tc>
        <w:tc>
          <w:tcPr>
            <w:tcW w:w="476" w:type="pct"/>
            <w:vAlign w:val="center"/>
          </w:tcPr>
          <w:p w14:paraId="0EE3D37F">
            <w:pPr>
              <w:widowControl/>
              <w:jc w:val="left"/>
              <w:rPr>
                <w:rFonts w:ascii="宋体" w:hAnsi="宋体" w:eastAsia="宋体" w:cs="宋体"/>
                <w:color w:val="000000"/>
                <w:kern w:val="0"/>
                <w:sz w:val="24"/>
                <w:szCs w:val="24"/>
              </w:rPr>
            </w:pPr>
          </w:p>
        </w:tc>
      </w:tr>
    </w:tbl>
    <w:p w14:paraId="7A9983C6">
      <w:pPr>
        <w:ind w:firstLine="420"/>
        <w:rPr>
          <w:rFonts w:ascii="宋体" w:hAnsi="宋体" w:eastAsia="宋体" w:cs="宋体"/>
          <w:b/>
          <w:kern w:val="0"/>
          <w:sz w:val="28"/>
          <w:szCs w:val="28"/>
        </w:rPr>
      </w:pPr>
      <w:r>
        <w:rPr>
          <w:rFonts w:hint="eastAsia" w:ascii="宋体" w:hAnsi="宋体" w:eastAsia="宋体" w:cs="宋体"/>
          <w:kern w:val="0"/>
          <w:sz w:val="28"/>
          <w:szCs w:val="28"/>
        </w:rPr>
        <w:t>合同包</w:t>
      </w:r>
      <w:r>
        <w:rPr>
          <w:rFonts w:ascii="宋体" w:hAnsi="宋体" w:eastAsia="宋体" w:cs="宋体"/>
          <w:kern w:val="0"/>
          <w:sz w:val="28"/>
          <w:szCs w:val="28"/>
        </w:rPr>
        <w:t>2</w:t>
      </w:r>
      <w:r>
        <w:rPr>
          <w:rFonts w:hint="eastAsia" w:ascii="宋体" w:hAnsi="宋体" w:eastAsia="宋体" w:cs="宋体"/>
          <w:kern w:val="0"/>
          <w:sz w:val="28"/>
          <w:szCs w:val="28"/>
        </w:rPr>
        <w:t>：各投标人应在投标文件中提供以下投标人基本信息表，按照相关指标评标。</w:t>
      </w:r>
    </w:p>
    <w:p w14:paraId="6E614993">
      <w:pPr>
        <w:ind w:firstLine="420"/>
        <w:jc w:val="center"/>
        <w:rPr>
          <w:rFonts w:ascii="宋体" w:hAnsi="宋体" w:eastAsia="宋体"/>
          <w:b/>
          <w:sz w:val="28"/>
          <w:szCs w:val="28"/>
        </w:rPr>
      </w:pPr>
      <w:r>
        <w:rPr>
          <w:rFonts w:hint="eastAsia" w:ascii="宋体" w:hAnsi="宋体" w:eastAsia="宋体"/>
          <w:b/>
          <w:bCs/>
          <w:kern w:val="0"/>
          <w:sz w:val="30"/>
          <w:szCs w:val="30"/>
        </w:rPr>
        <w:t>投标人基本信息</w:t>
      </w:r>
      <w:r>
        <w:rPr>
          <w:rFonts w:ascii="宋体" w:hAnsi="宋体" w:eastAsia="宋体"/>
          <w:b/>
          <w:bCs/>
          <w:kern w:val="0"/>
          <w:sz w:val="30"/>
          <w:szCs w:val="30"/>
        </w:rPr>
        <w:t>表</w:t>
      </w:r>
    </w:p>
    <w:tbl>
      <w:tblPr>
        <w:tblStyle w:val="22"/>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398"/>
        <w:gridCol w:w="1015"/>
      </w:tblGrid>
      <w:tr w14:paraId="3099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856" w:type="pct"/>
            <w:shd w:val="clear" w:color="auto" w:fill="auto"/>
            <w:vAlign w:val="center"/>
          </w:tcPr>
          <w:p w14:paraId="255075FA">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指标</w:t>
            </w:r>
          </w:p>
        </w:tc>
        <w:tc>
          <w:tcPr>
            <w:tcW w:w="3644" w:type="pct"/>
            <w:shd w:val="clear" w:color="auto" w:fill="auto"/>
            <w:vAlign w:val="center"/>
          </w:tcPr>
          <w:p w14:paraId="1ACACF1D">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相关信息</w:t>
            </w:r>
          </w:p>
        </w:tc>
        <w:tc>
          <w:tcPr>
            <w:tcW w:w="500" w:type="pct"/>
          </w:tcPr>
          <w:p w14:paraId="71785676">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数值</w:t>
            </w:r>
          </w:p>
        </w:tc>
      </w:tr>
      <w:tr w14:paraId="5752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56" w:type="pct"/>
            <w:vMerge w:val="restart"/>
            <w:shd w:val="clear" w:color="auto" w:fill="auto"/>
            <w:vAlign w:val="center"/>
          </w:tcPr>
          <w:p w14:paraId="1A17B516">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一、承销能力</w:t>
            </w:r>
            <w:r>
              <w:rPr>
                <w:rFonts w:ascii="宋体" w:hAnsi="宋体" w:eastAsia="宋体"/>
                <w:b/>
                <w:bCs/>
                <w:color w:val="000000"/>
                <w:kern w:val="0"/>
                <w:sz w:val="24"/>
                <w:szCs w:val="24"/>
              </w:rPr>
              <w:br w:type="textWrapping"/>
            </w:r>
            <w:r>
              <w:rPr>
                <w:rFonts w:hint="eastAsia" w:ascii="宋体" w:hAnsi="宋体" w:eastAsia="宋体"/>
                <w:b/>
                <w:bCs/>
                <w:color w:val="000000"/>
                <w:kern w:val="0"/>
                <w:sz w:val="24"/>
                <w:szCs w:val="24"/>
              </w:rPr>
              <w:t>（3</w:t>
            </w:r>
            <w:r>
              <w:rPr>
                <w:rFonts w:ascii="宋体" w:hAnsi="宋体" w:eastAsia="宋体"/>
                <w:b/>
                <w:bCs/>
                <w:color w:val="000000"/>
                <w:kern w:val="0"/>
                <w:sz w:val="24"/>
                <w:szCs w:val="24"/>
              </w:rPr>
              <w:t>0</w:t>
            </w:r>
            <w:r>
              <w:rPr>
                <w:rFonts w:hint="eastAsia" w:ascii="宋体" w:hAnsi="宋体" w:eastAsia="宋体"/>
                <w:b/>
                <w:bCs/>
                <w:color w:val="000000"/>
                <w:kern w:val="0"/>
                <w:sz w:val="24"/>
                <w:szCs w:val="24"/>
              </w:rPr>
              <w:t>分）</w:t>
            </w:r>
          </w:p>
        </w:tc>
        <w:tc>
          <w:tcPr>
            <w:tcW w:w="3644" w:type="pct"/>
            <w:shd w:val="clear" w:color="auto" w:fill="auto"/>
            <w:vAlign w:val="center"/>
          </w:tcPr>
          <w:p w14:paraId="1A8ABDFF">
            <w:pPr>
              <w:widowControl/>
              <w:jc w:val="left"/>
              <w:rPr>
                <w:rFonts w:ascii="宋体" w:hAnsi="宋体" w:eastAsia="宋体"/>
                <w:color w:val="000000"/>
                <w:kern w:val="0"/>
                <w:sz w:val="24"/>
                <w:szCs w:val="24"/>
              </w:rPr>
            </w:pPr>
            <w:r>
              <w:rPr>
                <w:rFonts w:ascii="宋体" w:hAnsi="宋体" w:eastAsia="宋体" w:cs="宋体"/>
                <w:color w:val="000000"/>
                <w:kern w:val="0"/>
                <w:sz w:val="24"/>
                <w:szCs w:val="24"/>
              </w:rPr>
              <w:t>根据银行机构2023年全国范围内非金融企业债务融资工具承销规模排名</w:t>
            </w:r>
            <w:r>
              <w:rPr>
                <w:rFonts w:hint="eastAsia" w:ascii="宋体" w:hAnsi="宋体" w:eastAsia="宋体" w:cs="宋体"/>
                <w:color w:val="000000"/>
                <w:kern w:val="0"/>
                <w:sz w:val="24"/>
                <w:szCs w:val="24"/>
              </w:rPr>
              <w:t>进行评分。</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承销规模排名通过Wind查询，查询路径：债券-债市一级-新发行债券-承销统计-债券承销排名（Wind口径）（机构类型：银行；债券分类：短期融资券+中期票据+定向工具+项目收益票据；勾选“联主实际比例”，勾选“合并母子公司”，不勾选“包括自主自办发行”；统计区间：20230101-20231231）（投标人需提供WIND截图并加盖公章）。</w:t>
            </w:r>
          </w:p>
        </w:tc>
        <w:tc>
          <w:tcPr>
            <w:tcW w:w="500" w:type="pct"/>
          </w:tcPr>
          <w:p w14:paraId="57A7B188">
            <w:pPr>
              <w:widowControl/>
              <w:jc w:val="left"/>
              <w:rPr>
                <w:rFonts w:ascii="宋体" w:hAnsi="宋体" w:eastAsia="宋体"/>
                <w:color w:val="000000"/>
                <w:kern w:val="0"/>
                <w:sz w:val="24"/>
                <w:szCs w:val="24"/>
              </w:rPr>
            </w:pPr>
          </w:p>
        </w:tc>
      </w:tr>
      <w:tr w14:paraId="406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56" w:type="pct"/>
            <w:vMerge w:val="continue"/>
            <w:vAlign w:val="center"/>
          </w:tcPr>
          <w:p w14:paraId="17526741">
            <w:pPr>
              <w:widowControl/>
              <w:jc w:val="left"/>
              <w:rPr>
                <w:rFonts w:ascii="宋体" w:hAnsi="宋体" w:eastAsia="宋体"/>
                <w:b/>
                <w:bCs/>
                <w:color w:val="000000"/>
                <w:kern w:val="0"/>
                <w:sz w:val="24"/>
                <w:szCs w:val="24"/>
              </w:rPr>
            </w:pPr>
          </w:p>
        </w:tc>
        <w:tc>
          <w:tcPr>
            <w:tcW w:w="3644" w:type="pct"/>
            <w:shd w:val="clear" w:color="auto" w:fill="auto"/>
            <w:vAlign w:val="center"/>
          </w:tcPr>
          <w:p w14:paraId="4F4FF57D">
            <w:pPr>
              <w:widowControl/>
              <w:jc w:val="left"/>
              <w:rPr>
                <w:rFonts w:ascii="宋体" w:hAnsi="宋体" w:eastAsia="宋体"/>
                <w:color w:val="000000"/>
                <w:kern w:val="0"/>
                <w:sz w:val="24"/>
                <w:szCs w:val="24"/>
              </w:rPr>
            </w:pPr>
            <w:r>
              <w:rPr>
                <w:rFonts w:ascii="宋体" w:hAnsi="宋体" w:eastAsia="宋体" w:cs="宋体"/>
                <w:color w:val="000000"/>
                <w:kern w:val="0"/>
                <w:sz w:val="24"/>
                <w:szCs w:val="24"/>
              </w:rPr>
              <w:t>根据银行机构2023年福建范围内非金融企业债务融资工具承销规模排名</w:t>
            </w:r>
            <w:r>
              <w:rPr>
                <w:rFonts w:hint="eastAsia" w:ascii="宋体" w:hAnsi="宋体" w:eastAsia="宋体" w:cs="宋体"/>
                <w:color w:val="000000"/>
                <w:kern w:val="0"/>
                <w:sz w:val="24"/>
                <w:szCs w:val="24"/>
              </w:rPr>
              <w:t>进行评分。</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承销规模排名通过Wind查询，查询路径：债券-债市一级-新发行债券-承销统计-债券承销分地域排名（机构类型：银行；债券分类：短期融资券+中期票据+定向工具+项目收益票据；勾选“联主实际比例”，勾选“合并母子公司”，不勾选“包括自主自办发行”；地域选择福建，提取地域承销商排名数据；统计区间：20230101-20231231）（投标人需提供WIND截图并加盖公章）。</w:t>
            </w:r>
          </w:p>
        </w:tc>
        <w:tc>
          <w:tcPr>
            <w:tcW w:w="500" w:type="pct"/>
          </w:tcPr>
          <w:p w14:paraId="4989A430">
            <w:pPr>
              <w:widowControl/>
              <w:jc w:val="left"/>
              <w:rPr>
                <w:rFonts w:ascii="宋体" w:hAnsi="宋体" w:eastAsia="宋体"/>
                <w:color w:val="000000"/>
                <w:kern w:val="0"/>
                <w:sz w:val="24"/>
                <w:szCs w:val="24"/>
              </w:rPr>
            </w:pPr>
          </w:p>
        </w:tc>
      </w:tr>
      <w:tr w14:paraId="75DF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56" w:type="pct"/>
            <w:vMerge w:val="continue"/>
            <w:vAlign w:val="center"/>
          </w:tcPr>
          <w:p w14:paraId="1FB1B4CA">
            <w:pPr>
              <w:widowControl/>
              <w:jc w:val="left"/>
              <w:rPr>
                <w:rFonts w:ascii="宋体" w:hAnsi="宋体" w:eastAsia="宋体"/>
                <w:b/>
                <w:bCs/>
                <w:color w:val="000000"/>
                <w:kern w:val="0"/>
                <w:sz w:val="24"/>
                <w:szCs w:val="24"/>
              </w:rPr>
            </w:pPr>
          </w:p>
        </w:tc>
        <w:tc>
          <w:tcPr>
            <w:tcW w:w="3644" w:type="pct"/>
            <w:shd w:val="clear" w:color="auto" w:fill="auto"/>
            <w:vAlign w:val="center"/>
          </w:tcPr>
          <w:p w14:paraId="7F717090">
            <w:pPr>
              <w:widowControl/>
              <w:jc w:val="left"/>
              <w:rPr>
                <w:rFonts w:ascii="宋体" w:hAnsi="宋体" w:eastAsia="宋体"/>
                <w:color w:val="000000"/>
                <w:kern w:val="0"/>
                <w:sz w:val="24"/>
                <w:szCs w:val="24"/>
              </w:rPr>
            </w:pPr>
            <w:r>
              <w:rPr>
                <w:rFonts w:ascii="宋体" w:hAnsi="宋体" w:eastAsia="宋体" w:cs="宋体"/>
                <w:color w:val="000000"/>
                <w:kern w:val="0"/>
                <w:sz w:val="24"/>
                <w:szCs w:val="24"/>
              </w:rPr>
              <w:t>根据银行机构2023年厦门范围内非金融企业债务融资工具承销规模排名</w:t>
            </w:r>
            <w:r>
              <w:rPr>
                <w:rFonts w:hint="eastAsia" w:ascii="宋体" w:hAnsi="宋体" w:eastAsia="宋体" w:cs="宋体"/>
                <w:color w:val="000000"/>
                <w:kern w:val="0"/>
                <w:sz w:val="24"/>
                <w:szCs w:val="24"/>
              </w:rPr>
              <w:t>进行评分。</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承销规模排名通过Wind查询，查询路径：债券-债市一级-新发行债券-承销统计-债券承销分地域排名（机构类型：银行；债券分类：短期融资券+中期票据+定向工具+项目收益票据；勾选“联主实际比例”，勾选“合并母子公司”，不勾选“包括自主自办发行”；地域选择厦门，提取地域承销商排名数据；统计区间：20230101-20231231）（投标人需提供WIND截图并加盖公章）。</w:t>
            </w:r>
          </w:p>
        </w:tc>
        <w:tc>
          <w:tcPr>
            <w:tcW w:w="500" w:type="pct"/>
          </w:tcPr>
          <w:p w14:paraId="3DF83395">
            <w:pPr>
              <w:widowControl/>
              <w:jc w:val="left"/>
              <w:rPr>
                <w:rFonts w:ascii="宋体" w:hAnsi="宋体" w:eastAsia="宋体"/>
                <w:color w:val="000000"/>
                <w:kern w:val="0"/>
                <w:sz w:val="24"/>
                <w:szCs w:val="24"/>
              </w:rPr>
            </w:pPr>
          </w:p>
        </w:tc>
      </w:tr>
      <w:tr w14:paraId="4096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56" w:type="pct"/>
            <w:vMerge w:val="restart"/>
            <w:shd w:val="clear" w:color="auto" w:fill="auto"/>
            <w:vAlign w:val="center"/>
          </w:tcPr>
          <w:p w14:paraId="20AD3119">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二、历史合作</w:t>
            </w:r>
            <w:r>
              <w:rPr>
                <w:rFonts w:ascii="宋体" w:hAnsi="宋体" w:eastAsia="宋体"/>
                <w:b/>
                <w:bCs/>
                <w:color w:val="000000"/>
                <w:kern w:val="0"/>
                <w:sz w:val="24"/>
                <w:szCs w:val="24"/>
              </w:rPr>
              <w:br w:type="textWrapping"/>
            </w:r>
            <w:r>
              <w:rPr>
                <w:rFonts w:hint="eastAsia" w:ascii="宋体" w:hAnsi="宋体" w:eastAsia="宋体"/>
                <w:b/>
                <w:bCs/>
                <w:color w:val="000000"/>
                <w:kern w:val="0"/>
                <w:sz w:val="24"/>
                <w:szCs w:val="24"/>
              </w:rPr>
              <w:t>（4</w:t>
            </w:r>
            <w:r>
              <w:rPr>
                <w:rFonts w:ascii="宋体" w:hAnsi="宋体" w:eastAsia="宋体"/>
                <w:b/>
                <w:bCs/>
                <w:color w:val="000000"/>
                <w:kern w:val="0"/>
                <w:sz w:val="24"/>
                <w:szCs w:val="24"/>
              </w:rPr>
              <w:t>0</w:t>
            </w:r>
            <w:r>
              <w:rPr>
                <w:rFonts w:hint="eastAsia" w:ascii="宋体" w:hAnsi="宋体" w:eastAsia="宋体"/>
                <w:b/>
                <w:bCs/>
                <w:color w:val="000000"/>
                <w:kern w:val="0"/>
                <w:sz w:val="24"/>
                <w:szCs w:val="24"/>
              </w:rPr>
              <w:t>分）</w:t>
            </w:r>
          </w:p>
        </w:tc>
        <w:tc>
          <w:tcPr>
            <w:tcW w:w="3644" w:type="pct"/>
            <w:shd w:val="clear" w:color="auto" w:fill="auto"/>
            <w:vAlign w:val="center"/>
          </w:tcPr>
          <w:p w14:paraId="2F414E3F">
            <w:pPr>
              <w:widowControl/>
              <w:jc w:val="left"/>
              <w:rPr>
                <w:rFonts w:ascii="宋体" w:hAnsi="宋体" w:eastAsia="宋体"/>
                <w:kern w:val="0"/>
                <w:sz w:val="24"/>
                <w:szCs w:val="24"/>
              </w:rPr>
            </w:pPr>
            <w:r>
              <w:rPr>
                <w:rFonts w:hint="eastAsia" w:ascii="宋体" w:hAnsi="宋体" w:eastAsia="宋体" w:cs="宋体"/>
                <w:color w:val="000000"/>
                <w:kern w:val="0"/>
                <w:sz w:val="24"/>
                <w:szCs w:val="24"/>
              </w:rPr>
              <w:t>根据2023年以来银行机构</w:t>
            </w:r>
            <w:r>
              <w:rPr>
                <w:rFonts w:ascii="宋体" w:hAnsi="宋体" w:eastAsia="宋体" w:cs="宋体"/>
                <w:color w:val="000000"/>
                <w:kern w:val="0"/>
                <w:sz w:val="24"/>
                <w:szCs w:val="24"/>
              </w:rPr>
              <w:t>参与承销厦门国贸控股集团有限公司及其合并报表范围内主体的永续中票只数</w:t>
            </w:r>
            <w:r>
              <w:rPr>
                <w:rFonts w:hint="eastAsia" w:ascii="宋体" w:hAnsi="宋体" w:eastAsia="宋体" w:cs="宋体"/>
                <w:color w:val="000000"/>
                <w:kern w:val="0"/>
                <w:sz w:val="24"/>
                <w:szCs w:val="24"/>
              </w:rPr>
              <w:t>进行评分（投标人需提供承销明细及WIND截图并加盖公章）。</w:t>
            </w:r>
          </w:p>
        </w:tc>
        <w:tc>
          <w:tcPr>
            <w:tcW w:w="500" w:type="pct"/>
          </w:tcPr>
          <w:p w14:paraId="77638945">
            <w:pPr>
              <w:widowControl/>
              <w:jc w:val="left"/>
              <w:rPr>
                <w:rFonts w:ascii="宋体" w:hAnsi="宋体" w:eastAsia="宋体"/>
                <w:kern w:val="0"/>
                <w:sz w:val="24"/>
                <w:szCs w:val="24"/>
              </w:rPr>
            </w:pPr>
          </w:p>
        </w:tc>
      </w:tr>
      <w:tr w14:paraId="0550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6" w:type="pct"/>
            <w:vMerge w:val="continue"/>
            <w:vAlign w:val="center"/>
          </w:tcPr>
          <w:p w14:paraId="59659936">
            <w:pPr>
              <w:widowControl/>
              <w:jc w:val="left"/>
              <w:rPr>
                <w:rFonts w:ascii="宋体" w:hAnsi="宋体" w:eastAsia="宋体"/>
                <w:b/>
                <w:bCs/>
                <w:color w:val="000000"/>
                <w:kern w:val="0"/>
                <w:sz w:val="24"/>
                <w:szCs w:val="24"/>
              </w:rPr>
            </w:pPr>
          </w:p>
        </w:tc>
        <w:tc>
          <w:tcPr>
            <w:tcW w:w="3644" w:type="pct"/>
            <w:shd w:val="clear" w:color="auto" w:fill="auto"/>
            <w:vAlign w:val="center"/>
          </w:tcPr>
          <w:p w14:paraId="29B37FA4">
            <w:pPr>
              <w:widowControl/>
              <w:jc w:val="left"/>
              <w:rPr>
                <w:rFonts w:ascii="宋体" w:hAnsi="宋体" w:eastAsia="宋体" w:cs="宋体"/>
                <w:kern w:val="0"/>
                <w:sz w:val="24"/>
                <w:szCs w:val="24"/>
              </w:rPr>
            </w:pPr>
            <w:r>
              <w:rPr>
                <w:rFonts w:hint="eastAsia" w:ascii="宋体" w:hAnsi="宋体" w:eastAsia="宋体" w:cs="宋体"/>
                <w:kern w:val="0"/>
                <w:sz w:val="24"/>
                <w:szCs w:val="24"/>
              </w:rPr>
              <w:t>根据银行机构截至2024年</w:t>
            </w:r>
            <w:r>
              <w:rPr>
                <w:rFonts w:ascii="宋体" w:hAnsi="宋体" w:eastAsia="宋体" w:cs="宋体"/>
                <w:kern w:val="0"/>
                <w:sz w:val="24"/>
                <w:szCs w:val="24"/>
              </w:rPr>
              <w:t>8月末</w:t>
            </w:r>
            <w:r>
              <w:rPr>
                <w:rFonts w:hint="eastAsia" w:ascii="宋体" w:hAnsi="宋体" w:eastAsia="宋体" w:cs="宋体"/>
                <w:kern w:val="0"/>
                <w:sz w:val="24"/>
                <w:szCs w:val="24"/>
              </w:rPr>
              <w:t>对招标人及其子公司</w:t>
            </w:r>
            <w:r>
              <w:rPr>
                <w:rFonts w:ascii="宋体" w:hAnsi="宋体" w:eastAsia="宋体" w:cs="宋体"/>
                <w:kern w:val="0"/>
                <w:sz w:val="24"/>
                <w:szCs w:val="24"/>
              </w:rPr>
              <w:t>银行授信额度</w:t>
            </w:r>
            <w:r>
              <w:rPr>
                <w:rFonts w:hint="eastAsia" w:ascii="宋体" w:hAnsi="宋体" w:eastAsia="宋体" w:cs="宋体"/>
                <w:kern w:val="0"/>
                <w:sz w:val="24"/>
                <w:szCs w:val="24"/>
              </w:rPr>
              <w:t>情况</w:t>
            </w:r>
            <w:r>
              <w:rPr>
                <w:rFonts w:hint="eastAsia" w:ascii="宋体" w:hAnsi="宋体" w:eastAsia="宋体" w:cs="宋体"/>
                <w:color w:val="000000"/>
                <w:kern w:val="0"/>
                <w:sz w:val="24"/>
                <w:szCs w:val="24"/>
              </w:rPr>
              <w:t>进行评分</w:t>
            </w:r>
            <w:r>
              <w:rPr>
                <w:rFonts w:ascii="宋体" w:hAnsi="宋体" w:eastAsia="宋体" w:cs="宋体"/>
                <w:color w:val="000000"/>
                <w:kern w:val="0"/>
                <w:sz w:val="24"/>
                <w:szCs w:val="24"/>
              </w:rPr>
              <w:t>（以招标人统计结果为准）</w:t>
            </w:r>
            <w:r>
              <w:rPr>
                <w:rFonts w:hint="eastAsia" w:ascii="宋体" w:hAnsi="宋体" w:eastAsia="宋体" w:cs="宋体"/>
                <w:color w:val="000000"/>
                <w:kern w:val="0"/>
                <w:sz w:val="24"/>
                <w:szCs w:val="24"/>
              </w:rPr>
              <w:t>。</w:t>
            </w:r>
          </w:p>
        </w:tc>
        <w:tc>
          <w:tcPr>
            <w:tcW w:w="500" w:type="pct"/>
          </w:tcPr>
          <w:p w14:paraId="663473F1">
            <w:pPr>
              <w:widowControl/>
              <w:jc w:val="left"/>
              <w:rPr>
                <w:rFonts w:ascii="宋体" w:hAnsi="宋体" w:eastAsia="宋体" w:cs="宋体"/>
                <w:kern w:val="0"/>
                <w:sz w:val="24"/>
                <w:szCs w:val="24"/>
              </w:rPr>
            </w:pPr>
          </w:p>
        </w:tc>
      </w:tr>
      <w:tr w14:paraId="1B38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6" w:type="pct"/>
            <w:vMerge w:val="continue"/>
            <w:vAlign w:val="center"/>
          </w:tcPr>
          <w:p w14:paraId="24571998">
            <w:pPr>
              <w:widowControl/>
              <w:jc w:val="left"/>
              <w:rPr>
                <w:rFonts w:ascii="宋体" w:hAnsi="宋体" w:eastAsia="宋体"/>
                <w:b/>
                <w:bCs/>
                <w:color w:val="000000"/>
                <w:kern w:val="0"/>
                <w:sz w:val="24"/>
                <w:szCs w:val="24"/>
              </w:rPr>
            </w:pPr>
          </w:p>
        </w:tc>
        <w:tc>
          <w:tcPr>
            <w:tcW w:w="3644" w:type="pct"/>
            <w:shd w:val="clear" w:color="auto" w:fill="auto"/>
            <w:vAlign w:val="center"/>
          </w:tcPr>
          <w:p w14:paraId="3C7DA460">
            <w:pPr>
              <w:widowControl/>
              <w:jc w:val="left"/>
              <w:rPr>
                <w:rFonts w:ascii="宋体" w:hAnsi="宋体" w:eastAsia="宋体" w:cs="宋体"/>
                <w:kern w:val="0"/>
                <w:sz w:val="24"/>
                <w:szCs w:val="24"/>
              </w:rPr>
            </w:pPr>
            <w:r>
              <w:rPr>
                <w:rFonts w:hint="eastAsia" w:ascii="宋体" w:hAnsi="宋体" w:eastAsia="宋体" w:cs="宋体"/>
                <w:kern w:val="0"/>
                <w:sz w:val="24"/>
                <w:szCs w:val="24"/>
              </w:rPr>
              <w:t>根据银行机构2</w:t>
            </w:r>
            <w:r>
              <w:rPr>
                <w:rFonts w:ascii="宋体" w:hAnsi="宋体" w:eastAsia="宋体" w:cs="宋体"/>
                <w:kern w:val="0"/>
                <w:sz w:val="24"/>
                <w:szCs w:val="24"/>
              </w:rPr>
              <w:t>023</w:t>
            </w:r>
            <w:r>
              <w:rPr>
                <w:rFonts w:hint="eastAsia" w:ascii="宋体" w:hAnsi="宋体" w:eastAsia="宋体" w:cs="宋体"/>
                <w:kern w:val="0"/>
                <w:sz w:val="24"/>
                <w:szCs w:val="24"/>
              </w:rPr>
              <w:t>年</w:t>
            </w:r>
            <w:r>
              <w:rPr>
                <w:rFonts w:ascii="宋体" w:hAnsi="宋体" w:eastAsia="宋体" w:cs="宋体"/>
                <w:kern w:val="0"/>
                <w:sz w:val="24"/>
                <w:szCs w:val="24"/>
              </w:rPr>
              <w:t>以来</w:t>
            </w:r>
            <w:r>
              <w:rPr>
                <w:rFonts w:ascii="宋体" w:hAnsi="宋体" w:eastAsia="宋体"/>
                <w:color w:val="000000"/>
                <w:kern w:val="0"/>
                <w:sz w:val="24"/>
                <w:szCs w:val="24"/>
              </w:rPr>
              <w:t>对厦门国贸资本集团有限公司及其合并报表范围内主体发行债券（包括公司债、非金融企业债务融资工具和ABS等）的一级市场投标量和中标量综合情况进行</w:t>
            </w:r>
            <w:r>
              <w:rPr>
                <w:rFonts w:hint="eastAsia" w:ascii="宋体" w:hAnsi="宋体" w:eastAsia="宋体"/>
                <w:color w:val="000000"/>
                <w:kern w:val="0"/>
                <w:sz w:val="24"/>
                <w:szCs w:val="24"/>
              </w:rPr>
              <w:t>评分</w:t>
            </w:r>
            <w:r>
              <w:rPr>
                <w:rFonts w:ascii="宋体" w:hAnsi="宋体" w:eastAsia="宋体"/>
                <w:color w:val="000000"/>
                <w:kern w:val="0"/>
                <w:sz w:val="24"/>
                <w:szCs w:val="24"/>
              </w:rPr>
              <w:t>（以招标人统计结果为准）</w:t>
            </w:r>
            <w:r>
              <w:rPr>
                <w:rFonts w:ascii="宋体" w:hAnsi="宋体" w:eastAsia="宋体" w:cs="宋体"/>
                <w:kern w:val="0"/>
                <w:sz w:val="24"/>
                <w:szCs w:val="24"/>
              </w:rPr>
              <w:t>。</w:t>
            </w:r>
          </w:p>
        </w:tc>
        <w:tc>
          <w:tcPr>
            <w:tcW w:w="500" w:type="pct"/>
          </w:tcPr>
          <w:p w14:paraId="3B17CDA5">
            <w:pPr>
              <w:widowControl/>
              <w:jc w:val="left"/>
              <w:rPr>
                <w:rFonts w:ascii="宋体" w:hAnsi="宋体" w:eastAsia="宋体" w:cs="宋体"/>
                <w:kern w:val="0"/>
                <w:sz w:val="24"/>
                <w:szCs w:val="24"/>
              </w:rPr>
            </w:pPr>
          </w:p>
        </w:tc>
      </w:tr>
      <w:tr w14:paraId="7202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56" w:type="pct"/>
            <w:shd w:val="clear" w:color="auto" w:fill="auto"/>
            <w:vAlign w:val="center"/>
          </w:tcPr>
          <w:p w14:paraId="0A08C170">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三、服务方案</w:t>
            </w:r>
            <w:r>
              <w:rPr>
                <w:rFonts w:ascii="宋体" w:hAnsi="宋体" w:eastAsia="宋体"/>
                <w:b/>
                <w:bCs/>
                <w:color w:val="000000"/>
                <w:kern w:val="0"/>
                <w:sz w:val="24"/>
                <w:szCs w:val="24"/>
              </w:rPr>
              <w:br w:type="textWrapping"/>
            </w:r>
            <w:r>
              <w:rPr>
                <w:rFonts w:hint="eastAsia" w:ascii="宋体" w:hAnsi="宋体" w:eastAsia="宋体"/>
                <w:b/>
                <w:bCs/>
                <w:color w:val="000000"/>
                <w:kern w:val="0"/>
                <w:sz w:val="24"/>
                <w:szCs w:val="24"/>
              </w:rPr>
              <w:t>（</w:t>
            </w:r>
            <w:r>
              <w:rPr>
                <w:rFonts w:ascii="宋体" w:hAnsi="宋体" w:eastAsia="宋体"/>
                <w:b/>
                <w:bCs/>
                <w:color w:val="000000"/>
                <w:kern w:val="0"/>
                <w:sz w:val="24"/>
                <w:szCs w:val="24"/>
              </w:rPr>
              <w:t>20</w:t>
            </w:r>
            <w:r>
              <w:rPr>
                <w:rFonts w:hint="eastAsia" w:ascii="宋体" w:hAnsi="宋体" w:eastAsia="宋体"/>
                <w:b/>
                <w:bCs/>
                <w:color w:val="000000"/>
                <w:kern w:val="0"/>
                <w:sz w:val="24"/>
                <w:szCs w:val="24"/>
              </w:rPr>
              <w:t>分）</w:t>
            </w:r>
          </w:p>
        </w:tc>
        <w:tc>
          <w:tcPr>
            <w:tcW w:w="3644" w:type="pct"/>
            <w:shd w:val="clear" w:color="auto" w:fill="auto"/>
            <w:vAlign w:val="center"/>
          </w:tcPr>
          <w:p w14:paraId="0CF198A4">
            <w:pPr>
              <w:widowControl/>
              <w:jc w:val="left"/>
              <w:rPr>
                <w:rFonts w:ascii="宋体" w:hAnsi="宋体" w:eastAsia="宋体" w:cs="宋体"/>
                <w:kern w:val="0"/>
                <w:sz w:val="24"/>
                <w:szCs w:val="24"/>
              </w:rPr>
            </w:pPr>
            <w:r>
              <w:rPr>
                <w:rFonts w:hint="eastAsia" w:ascii="宋体" w:hAnsi="宋体" w:eastAsia="宋体" w:cs="宋体"/>
                <w:kern w:val="0"/>
                <w:sz w:val="24"/>
                <w:szCs w:val="24"/>
              </w:rPr>
              <w:t>项目服务方案完整性和适用性。包括但不限于本次永续中票注册工作的时间进度安排、项目工作流程；本次永续中票申报额度顺利注册的保障措施；发行时机、发行利率分析及预测、降低发行成本或确保成功发行的措施、债券推介和余额包销的能力、本期债券投资能力。</w:t>
            </w:r>
          </w:p>
        </w:tc>
        <w:tc>
          <w:tcPr>
            <w:tcW w:w="500" w:type="pct"/>
          </w:tcPr>
          <w:p w14:paraId="2B7992D6">
            <w:pPr>
              <w:widowControl/>
              <w:jc w:val="left"/>
              <w:rPr>
                <w:rFonts w:ascii="宋体" w:hAnsi="宋体" w:eastAsia="宋体" w:cs="宋体"/>
                <w:kern w:val="0"/>
                <w:sz w:val="24"/>
                <w:szCs w:val="24"/>
              </w:rPr>
            </w:pPr>
          </w:p>
        </w:tc>
      </w:tr>
      <w:tr w14:paraId="5767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56" w:type="pct"/>
            <w:shd w:val="clear" w:color="auto" w:fill="auto"/>
            <w:vAlign w:val="center"/>
          </w:tcPr>
          <w:p w14:paraId="7515D800">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四、承销费率</w:t>
            </w:r>
            <w:r>
              <w:rPr>
                <w:rFonts w:ascii="宋体" w:hAnsi="宋体" w:eastAsia="宋体"/>
                <w:b/>
                <w:bCs/>
                <w:color w:val="000000"/>
                <w:kern w:val="0"/>
                <w:sz w:val="24"/>
                <w:szCs w:val="24"/>
              </w:rPr>
              <w:br w:type="textWrapping"/>
            </w:r>
            <w:r>
              <w:rPr>
                <w:rFonts w:hint="eastAsia" w:ascii="宋体" w:hAnsi="宋体" w:eastAsia="宋体"/>
                <w:b/>
                <w:bCs/>
                <w:color w:val="000000"/>
                <w:kern w:val="0"/>
                <w:sz w:val="24"/>
                <w:szCs w:val="24"/>
              </w:rPr>
              <w:t>（10分）</w:t>
            </w:r>
          </w:p>
        </w:tc>
        <w:tc>
          <w:tcPr>
            <w:tcW w:w="3644" w:type="pct"/>
            <w:shd w:val="clear" w:color="auto" w:fill="auto"/>
            <w:vAlign w:val="center"/>
          </w:tcPr>
          <w:p w14:paraId="620C5C7A">
            <w:pPr>
              <w:widowControl/>
              <w:jc w:val="left"/>
              <w:rPr>
                <w:rFonts w:ascii="宋体" w:hAnsi="宋体" w:eastAsia="宋体" w:cs="宋体"/>
                <w:kern w:val="0"/>
                <w:sz w:val="24"/>
                <w:szCs w:val="24"/>
              </w:rPr>
            </w:pPr>
            <w:r>
              <w:rPr>
                <w:rFonts w:hint="eastAsia" w:ascii="宋体" w:hAnsi="宋体" w:eastAsia="宋体" w:cs="宋体"/>
                <w:kern w:val="0"/>
                <w:sz w:val="24"/>
                <w:szCs w:val="24"/>
              </w:rPr>
              <w:t>以投标人提供的“投标报价书”报价为准，投标申请人报价不得超出0.15%/年，否则视为无效报价，具体报价要求参见“第三部分</w:t>
            </w:r>
            <w:r>
              <w:rPr>
                <w:rFonts w:ascii="宋体" w:hAnsi="宋体" w:eastAsia="宋体" w:cs="宋体"/>
                <w:kern w:val="0"/>
                <w:sz w:val="24"/>
                <w:szCs w:val="24"/>
              </w:rPr>
              <w:t xml:space="preserve"> 招标项目要求</w:t>
            </w:r>
            <w:r>
              <w:rPr>
                <w:rFonts w:hint="eastAsia" w:ascii="宋体" w:hAnsi="宋体" w:eastAsia="宋体" w:cs="宋体"/>
                <w:kern w:val="0"/>
                <w:sz w:val="24"/>
                <w:szCs w:val="24"/>
              </w:rPr>
              <w:t>”。</w:t>
            </w:r>
          </w:p>
        </w:tc>
        <w:tc>
          <w:tcPr>
            <w:tcW w:w="500" w:type="pct"/>
          </w:tcPr>
          <w:p w14:paraId="0F44A47E">
            <w:pPr>
              <w:widowControl/>
              <w:jc w:val="left"/>
              <w:rPr>
                <w:rFonts w:ascii="宋体" w:hAnsi="宋体" w:eastAsia="宋体" w:cs="宋体"/>
                <w:kern w:val="0"/>
                <w:sz w:val="24"/>
                <w:szCs w:val="24"/>
              </w:rPr>
            </w:pPr>
          </w:p>
        </w:tc>
      </w:tr>
    </w:tbl>
    <w:p w14:paraId="45BF1B9F">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2.3</w:t>
      </w:r>
      <w:r>
        <w:rPr>
          <w:rFonts w:ascii="宋体" w:hAnsi="宋体" w:eastAsia="宋体" w:cs="宋体"/>
          <w:kern w:val="0"/>
          <w:sz w:val="28"/>
          <w:szCs w:val="28"/>
        </w:rPr>
        <w:t xml:space="preserve"> 评选小组根据投标文件，按照评分标准进行评分，</w:t>
      </w:r>
      <w:r>
        <w:rPr>
          <w:rFonts w:hint="eastAsia" w:ascii="宋体" w:hAnsi="宋体" w:eastAsia="宋体" w:cs="宋体"/>
          <w:kern w:val="0"/>
          <w:sz w:val="28"/>
          <w:szCs w:val="28"/>
        </w:rPr>
        <w:t>分别</w:t>
      </w:r>
      <w:r>
        <w:rPr>
          <w:rFonts w:ascii="宋体" w:hAnsi="宋体" w:eastAsia="宋体" w:cs="宋体"/>
          <w:kern w:val="0"/>
          <w:sz w:val="28"/>
          <w:szCs w:val="28"/>
        </w:rPr>
        <w:t>计算</w:t>
      </w:r>
      <w:r>
        <w:rPr>
          <w:rFonts w:hint="eastAsia" w:ascii="宋体" w:hAnsi="宋体" w:eastAsia="宋体" w:cs="宋体"/>
          <w:kern w:val="0"/>
          <w:sz w:val="28"/>
          <w:szCs w:val="28"/>
        </w:rPr>
        <w:t>合同包1和合同包2</w:t>
      </w:r>
      <w:r>
        <w:rPr>
          <w:rFonts w:ascii="宋体" w:hAnsi="宋体" w:eastAsia="宋体" w:cs="宋体"/>
          <w:kern w:val="0"/>
          <w:sz w:val="28"/>
          <w:szCs w:val="28"/>
        </w:rPr>
        <w:t>各投标人</w:t>
      </w:r>
      <w:r>
        <w:rPr>
          <w:rFonts w:hint="eastAsia" w:ascii="宋体" w:hAnsi="宋体" w:eastAsia="宋体" w:cs="宋体"/>
          <w:kern w:val="0"/>
          <w:sz w:val="28"/>
          <w:szCs w:val="28"/>
        </w:rPr>
        <w:t>的</w:t>
      </w:r>
      <w:r>
        <w:rPr>
          <w:rFonts w:ascii="宋体" w:hAnsi="宋体" w:eastAsia="宋体" w:cs="宋体"/>
          <w:kern w:val="0"/>
          <w:sz w:val="28"/>
          <w:szCs w:val="28"/>
        </w:rPr>
        <w:t>得分，根据</w:t>
      </w:r>
      <w:r>
        <w:rPr>
          <w:rFonts w:hint="eastAsia" w:ascii="宋体" w:hAnsi="宋体" w:eastAsia="宋体" w:cs="宋体"/>
          <w:color w:val="000000"/>
          <w:kern w:val="0"/>
          <w:sz w:val="28"/>
          <w:szCs w:val="28"/>
        </w:rPr>
        <w:t>得分由高到低顺序排列。</w:t>
      </w:r>
    </w:p>
    <w:p w14:paraId="088BFD91">
      <w:pPr>
        <w:pStyle w:val="4"/>
        <w:ind w:firstLine="301" w:firstLineChars="100"/>
        <w:rPr>
          <w:rFonts w:ascii="宋体" w:hAnsi="宋体" w:eastAsia="宋体"/>
          <w:sz w:val="30"/>
          <w:szCs w:val="30"/>
        </w:rPr>
      </w:pPr>
      <w:bookmarkStart w:id="22" w:name="_Toc120861242"/>
      <w:r>
        <w:rPr>
          <w:rFonts w:ascii="宋体" w:hAnsi="宋体" w:eastAsia="宋体"/>
          <w:sz w:val="30"/>
          <w:szCs w:val="30"/>
        </w:rPr>
        <w:t>3</w:t>
      </w:r>
      <w:r>
        <w:rPr>
          <w:rFonts w:hint="eastAsia" w:ascii="宋体" w:hAnsi="宋体" w:eastAsia="宋体"/>
          <w:sz w:val="30"/>
          <w:szCs w:val="30"/>
        </w:rPr>
        <w:t>.</w:t>
      </w:r>
      <w:r>
        <w:rPr>
          <w:rFonts w:ascii="宋体" w:hAnsi="宋体" w:eastAsia="宋体"/>
          <w:sz w:val="30"/>
          <w:szCs w:val="30"/>
        </w:rPr>
        <w:t xml:space="preserve"> </w:t>
      </w:r>
      <w:r>
        <w:rPr>
          <w:rFonts w:hint="eastAsia" w:ascii="宋体" w:hAnsi="宋体" w:eastAsia="宋体"/>
          <w:sz w:val="30"/>
          <w:szCs w:val="30"/>
        </w:rPr>
        <w:t>投标的澄清</w:t>
      </w:r>
      <w:bookmarkEnd w:id="22"/>
    </w:p>
    <w:p w14:paraId="7D8B5161">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.1</w:t>
      </w:r>
      <w:r>
        <w:rPr>
          <w:rFonts w:ascii="宋体" w:hAnsi="宋体" w:eastAsia="宋体" w:cs="宋体"/>
          <w:kern w:val="0"/>
          <w:sz w:val="28"/>
          <w:szCs w:val="28"/>
        </w:rPr>
        <w:t xml:space="preserve"> </w:t>
      </w:r>
      <w:r>
        <w:rPr>
          <w:rFonts w:hint="eastAsia" w:ascii="宋体" w:hAnsi="宋体" w:eastAsia="宋体" w:cs="宋体"/>
          <w:kern w:val="0"/>
          <w:sz w:val="28"/>
          <w:szCs w:val="28"/>
        </w:rPr>
        <w:t>招标方有权就投标文件中含混之处向投标人提出询问或澄清要求。投标人必须按照招标方通知的时间、地点进行答疑和澄清。</w:t>
      </w:r>
    </w:p>
    <w:p w14:paraId="64BDEECC">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.2</w:t>
      </w:r>
      <w:r>
        <w:rPr>
          <w:rFonts w:ascii="宋体" w:hAnsi="宋体" w:eastAsia="宋体" w:cs="宋体"/>
          <w:kern w:val="0"/>
          <w:sz w:val="28"/>
          <w:szCs w:val="28"/>
        </w:rPr>
        <w:t xml:space="preserve"> </w:t>
      </w:r>
      <w:r>
        <w:rPr>
          <w:rFonts w:hint="eastAsia" w:ascii="宋体" w:hAnsi="宋体" w:eastAsia="宋体" w:cs="宋体"/>
          <w:kern w:val="0"/>
          <w:sz w:val="28"/>
          <w:szCs w:val="28"/>
        </w:rPr>
        <w:t>必要时招标方可要求投标人就澄清的问题作书面回答，该书面回答应有投标全权代表的签章，并将作为投标内容的一部分。</w:t>
      </w:r>
    </w:p>
    <w:p w14:paraId="657EEBFD">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.3</w:t>
      </w:r>
      <w:r>
        <w:rPr>
          <w:rFonts w:ascii="宋体" w:hAnsi="宋体" w:eastAsia="宋体" w:cs="宋体"/>
          <w:kern w:val="0"/>
          <w:sz w:val="28"/>
          <w:szCs w:val="28"/>
        </w:rPr>
        <w:t xml:space="preserve"> </w:t>
      </w:r>
      <w:r>
        <w:rPr>
          <w:rFonts w:hint="eastAsia" w:ascii="宋体" w:hAnsi="宋体" w:eastAsia="宋体" w:cs="宋体"/>
          <w:kern w:val="0"/>
          <w:sz w:val="28"/>
          <w:szCs w:val="28"/>
        </w:rPr>
        <w:t>投标人对投标文件的澄清不得改变投标价格及实质内容。</w:t>
      </w:r>
    </w:p>
    <w:p w14:paraId="5130279E">
      <w:pPr>
        <w:pStyle w:val="3"/>
        <w:numPr>
          <w:ilvl w:val="0"/>
          <w:numId w:val="0"/>
        </w:numPr>
        <w:spacing w:before="156"/>
        <w:ind w:firstLine="301" w:firstLineChars="100"/>
        <w:rPr>
          <w:rFonts w:hAnsi="宋体"/>
          <w:kern w:val="0"/>
          <w:sz w:val="28"/>
          <w:szCs w:val="28"/>
        </w:rPr>
      </w:pPr>
      <w:r>
        <w:rPr>
          <w:rFonts w:hint="eastAsia"/>
          <w:sz w:val="30"/>
          <w:szCs w:val="30"/>
        </w:rPr>
        <w:t>六、最终审查</w:t>
      </w:r>
    </w:p>
    <w:p w14:paraId="6C8BBE3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.1 </w:t>
      </w:r>
      <w:r>
        <w:rPr>
          <w:rFonts w:hint="eastAsia" w:ascii="宋体" w:hAnsi="宋体" w:eastAsia="宋体" w:cs="宋体"/>
          <w:kern w:val="0"/>
          <w:sz w:val="28"/>
          <w:szCs w:val="28"/>
        </w:rPr>
        <w:t>招标方选出推荐中标人并报公司核准后将于公司网站进行公示。公</w:t>
      </w:r>
      <w:r>
        <w:rPr>
          <w:rFonts w:ascii="宋体" w:hAnsi="宋体" w:eastAsia="宋体" w:cs="宋体"/>
          <w:kern w:val="0"/>
          <w:sz w:val="28"/>
          <w:szCs w:val="28"/>
        </w:rPr>
        <w:t>示期届满，如公示结果无异议，公司将不再以书面的形式向中标人发出《中标通知书》进行再次确认。</w:t>
      </w:r>
      <w:r>
        <w:rPr>
          <w:rFonts w:hint="eastAsia" w:ascii="宋体" w:hAnsi="宋体" w:eastAsia="宋体" w:cs="宋体"/>
          <w:kern w:val="0"/>
          <w:sz w:val="28"/>
          <w:szCs w:val="28"/>
        </w:rPr>
        <w:t>在公示中标结果时</w:t>
      </w:r>
      <w:r>
        <w:rPr>
          <w:rFonts w:ascii="宋体" w:hAnsi="宋体" w:eastAsia="宋体" w:cs="宋体"/>
          <w:kern w:val="0"/>
          <w:sz w:val="28"/>
          <w:szCs w:val="28"/>
        </w:rPr>
        <w:t xml:space="preserve">，招标方有权变更服务的非实质性内容。 </w:t>
      </w:r>
    </w:p>
    <w:p w14:paraId="24726E22">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2 </w:t>
      </w:r>
      <w:r>
        <w:rPr>
          <w:rFonts w:hint="eastAsia" w:ascii="宋体" w:hAnsi="宋体" w:eastAsia="宋体" w:cs="宋体"/>
          <w:kern w:val="0"/>
          <w:sz w:val="28"/>
          <w:szCs w:val="28"/>
        </w:rPr>
        <w:t>招标方在授予中标通知书之前仍有选择或拒绝任何投标人中标的权利，并有权对所采取的行为不作解释。</w:t>
      </w:r>
      <w:r>
        <w:rPr>
          <w:rFonts w:ascii="宋体" w:hAnsi="宋体" w:eastAsia="宋体" w:cs="宋体"/>
          <w:kern w:val="0"/>
          <w:sz w:val="28"/>
          <w:szCs w:val="28"/>
        </w:rPr>
        <w:t xml:space="preserve"> </w:t>
      </w:r>
    </w:p>
    <w:p w14:paraId="03C74E0B">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 xml:space="preserve">3 </w:t>
      </w:r>
      <w:r>
        <w:rPr>
          <w:rFonts w:hint="eastAsia" w:ascii="宋体" w:hAnsi="宋体" w:eastAsia="宋体" w:cs="宋体"/>
          <w:kern w:val="0"/>
          <w:sz w:val="28"/>
          <w:szCs w:val="28"/>
        </w:rPr>
        <w:t>招标方与中标人通过商务谈判确定具体合同条款，并与中标人签订合同。</w:t>
      </w:r>
    </w:p>
    <w:p w14:paraId="65D4A28F">
      <w:pPr>
        <w:pStyle w:val="3"/>
        <w:numPr>
          <w:ilvl w:val="0"/>
          <w:numId w:val="0"/>
        </w:numPr>
        <w:spacing w:before="156"/>
        <w:ind w:firstLine="301" w:firstLineChars="100"/>
        <w:rPr>
          <w:sz w:val="30"/>
          <w:szCs w:val="30"/>
        </w:rPr>
      </w:pPr>
      <w:r>
        <w:rPr>
          <w:rFonts w:hint="eastAsia"/>
          <w:sz w:val="30"/>
          <w:szCs w:val="30"/>
        </w:rPr>
        <w:t>七、其他事项说明</w:t>
      </w:r>
    </w:p>
    <w:p w14:paraId="383D5907">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1.1 投标人代表若不是投标人法定代表人，须持有《法定代表人授权书》才可进行相关投标活动。</w:t>
      </w:r>
    </w:p>
    <w:p w14:paraId="248D33D1">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1.2 无论投标过程中的做法和结果如何，投标人自行承担所有与参加投标有关的全部费用。</w:t>
      </w:r>
    </w:p>
    <w:p w14:paraId="58099D56">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1.3 投标人在投标时，必须提供项目整体方案，并按照投标文件要求的规则提供详尽内容，包含但不限于</w:t>
      </w:r>
      <w:r>
        <w:rPr>
          <w:rFonts w:hint="eastAsia" w:ascii="宋体" w:hAnsi="宋体" w:eastAsia="宋体" w:cs="宋体"/>
          <w:kern w:val="0"/>
          <w:sz w:val="28"/>
          <w:szCs w:val="28"/>
        </w:rPr>
        <w:t>注册发行方案</w:t>
      </w:r>
      <w:r>
        <w:rPr>
          <w:rFonts w:ascii="宋体" w:hAnsi="宋体" w:eastAsia="宋体" w:cs="宋体"/>
          <w:kern w:val="0"/>
          <w:sz w:val="28"/>
          <w:szCs w:val="28"/>
        </w:rPr>
        <w:t>等投标</w:t>
      </w:r>
      <w:r>
        <w:rPr>
          <w:rFonts w:hint="eastAsia" w:ascii="宋体" w:hAnsi="宋体" w:eastAsia="宋体" w:cs="宋体"/>
          <w:kern w:val="0"/>
          <w:sz w:val="28"/>
          <w:szCs w:val="28"/>
        </w:rPr>
        <w:t>文件</w:t>
      </w:r>
      <w:r>
        <w:rPr>
          <w:rFonts w:ascii="宋体" w:hAnsi="宋体" w:eastAsia="宋体" w:cs="宋体"/>
          <w:kern w:val="0"/>
          <w:sz w:val="28"/>
          <w:szCs w:val="28"/>
        </w:rPr>
        <w:t>需以word</w:t>
      </w:r>
      <w:r>
        <w:rPr>
          <w:rFonts w:hint="eastAsia" w:ascii="宋体" w:hAnsi="宋体" w:eastAsia="宋体" w:cs="宋体"/>
          <w:kern w:val="0"/>
          <w:sz w:val="28"/>
          <w:szCs w:val="28"/>
        </w:rPr>
        <w:t>或ppt或pdf</w:t>
      </w:r>
      <w:r>
        <w:rPr>
          <w:rFonts w:ascii="宋体" w:hAnsi="宋体" w:eastAsia="宋体" w:cs="宋体"/>
          <w:kern w:val="0"/>
          <w:sz w:val="28"/>
          <w:szCs w:val="28"/>
        </w:rPr>
        <w:t>文档格式提供。</w:t>
      </w:r>
    </w:p>
    <w:p w14:paraId="03E5BFDE">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1.4 投标文件及来往函件的文字应使用中文简体，计量单位应使用国内标准计量单位。</w:t>
      </w:r>
    </w:p>
    <w:p w14:paraId="1FFE5009">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 xml:space="preserve">1.5 投标文件中涉及金额的部分应以人民币单位计价，最终合计报价应折合为人民币含税价。 </w:t>
      </w:r>
    </w:p>
    <w:p w14:paraId="7A513F6F">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1.6 投标人无权对本招标书的内容作任何改动。对于招标文件，除非投标人在投标文件中特别注明，否则投标人将被视作接受并同意本招标书的所有条款。</w:t>
      </w:r>
    </w:p>
    <w:p w14:paraId="19FB812F">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1.7 本次厦门国贸</w:t>
      </w:r>
      <w:r>
        <w:rPr>
          <w:rFonts w:hint="eastAsia" w:ascii="宋体" w:hAnsi="宋体" w:eastAsia="宋体" w:cs="宋体"/>
          <w:kern w:val="0"/>
          <w:sz w:val="28"/>
          <w:szCs w:val="28"/>
        </w:rPr>
        <w:t>资本</w:t>
      </w:r>
      <w:r>
        <w:rPr>
          <w:rFonts w:ascii="宋体" w:hAnsi="宋体" w:eastAsia="宋体" w:cs="宋体"/>
          <w:kern w:val="0"/>
          <w:sz w:val="28"/>
          <w:szCs w:val="28"/>
        </w:rPr>
        <w:t>集团有限公司</w:t>
      </w:r>
      <w:r>
        <w:rPr>
          <w:rFonts w:hint="eastAsia" w:ascii="宋体" w:hAnsi="宋体" w:eastAsia="宋体" w:cs="宋体"/>
          <w:kern w:val="0"/>
          <w:sz w:val="28"/>
          <w:szCs w:val="28"/>
        </w:rPr>
        <w:t>2</w:t>
      </w:r>
      <w:r>
        <w:rPr>
          <w:rFonts w:ascii="宋体" w:hAnsi="宋体" w:eastAsia="宋体" w:cs="宋体"/>
          <w:kern w:val="0"/>
          <w:sz w:val="28"/>
          <w:szCs w:val="28"/>
        </w:rPr>
        <w:t>02</w:t>
      </w:r>
      <w:r>
        <w:rPr>
          <w:rFonts w:hint="eastAsia" w:ascii="宋体" w:hAnsi="宋体" w:eastAsia="宋体" w:cs="宋体"/>
          <w:kern w:val="0"/>
          <w:sz w:val="28"/>
          <w:szCs w:val="28"/>
        </w:rPr>
        <w:t>4年债券承销服务</w:t>
      </w:r>
      <w:r>
        <w:rPr>
          <w:rFonts w:ascii="宋体" w:hAnsi="宋体" w:eastAsia="宋体" w:cs="宋体"/>
          <w:kern w:val="0"/>
          <w:sz w:val="28"/>
          <w:szCs w:val="28"/>
        </w:rPr>
        <w:t>项目</w:t>
      </w:r>
      <w:r>
        <w:rPr>
          <w:rFonts w:hint="eastAsia" w:ascii="宋体" w:hAnsi="宋体" w:eastAsia="宋体" w:cs="宋体"/>
          <w:kern w:val="0"/>
          <w:sz w:val="28"/>
          <w:szCs w:val="28"/>
        </w:rPr>
        <w:t>招标活动</w:t>
      </w:r>
      <w:r>
        <w:rPr>
          <w:rFonts w:ascii="宋体" w:hAnsi="宋体" w:eastAsia="宋体" w:cs="宋体"/>
          <w:kern w:val="0"/>
          <w:sz w:val="28"/>
          <w:szCs w:val="28"/>
        </w:rPr>
        <w:t>严格按照相关法律法规执行，严禁投标单位串标等干扰本次招标活动行为，严禁投标文件弄虚作假。</w:t>
      </w:r>
    </w:p>
    <w:p w14:paraId="6097A54A">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1.8 为保证招标、评标的公正性，在评标过程中，投标人不得以任何名义与招标方相关人员私下接触</w:t>
      </w:r>
      <w:r>
        <w:rPr>
          <w:rFonts w:hint="eastAsia" w:ascii="宋体" w:hAnsi="宋体" w:eastAsia="宋体" w:cs="宋体"/>
          <w:kern w:val="0"/>
          <w:sz w:val="28"/>
          <w:szCs w:val="28"/>
        </w:rPr>
        <w:t>和了解</w:t>
      </w:r>
      <w:r>
        <w:rPr>
          <w:rFonts w:ascii="宋体" w:hAnsi="宋体" w:eastAsia="宋体" w:cs="宋体"/>
          <w:kern w:val="0"/>
          <w:sz w:val="28"/>
          <w:szCs w:val="28"/>
        </w:rPr>
        <w:t>涉及招投标的相关信息。</w:t>
      </w:r>
    </w:p>
    <w:p w14:paraId="5575DDE4">
      <w:pPr>
        <w:autoSpaceDE w:val="0"/>
        <w:autoSpaceDN w:val="0"/>
        <w:ind w:firstLine="560" w:firstLineChars="200"/>
        <w:jc w:val="left"/>
        <w:rPr>
          <w:rFonts w:ascii="宋体" w:hAnsi="宋体" w:eastAsia="宋体" w:cs="宋体"/>
          <w:kern w:val="0"/>
          <w:sz w:val="28"/>
          <w:szCs w:val="28"/>
        </w:rPr>
      </w:pPr>
      <w:r>
        <w:rPr>
          <w:rFonts w:ascii="宋体" w:hAnsi="宋体" w:eastAsia="宋体" w:cs="宋体"/>
          <w:kern w:val="0"/>
          <w:sz w:val="28"/>
          <w:szCs w:val="28"/>
        </w:rPr>
        <w:t>1.9 招标文件的解释权归厦门国贸</w:t>
      </w:r>
      <w:r>
        <w:rPr>
          <w:rFonts w:hint="eastAsia" w:ascii="宋体" w:hAnsi="宋体" w:eastAsia="宋体" w:cs="宋体"/>
          <w:kern w:val="0"/>
          <w:sz w:val="28"/>
          <w:szCs w:val="28"/>
        </w:rPr>
        <w:t>资本</w:t>
      </w:r>
      <w:r>
        <w:rPr>
          <w:rFonts w:ascii="宋体" w:hAnsi="宋体" w:eastAsia="宋体" w:cs="宋体"/>
          <w:kern w:val="0"/>
          <w:sz w:val="28"/>
          <w:szCs w:val="28"/>
        </w:rPr>
        <w:t>集团有限公司。</w:t>
      </w:r>
    </w:p>
    <w:p w14:paraId="478EB4BC">
      <w:pPr>
        <w:pStyle w:val="2"/>
        <w:jc w:val="center"/>
        <w:rPr>
          <w:rFonts w:ascii="宋体" w:hAnsi="宋体" w:eastAsia="宋体"/>
          <w:sz w:val="32"/>
          <w:szCs w:val="32"/>
        </w:rPr>
        <w:sectPr>
          <w:pgSz w:w="11906" w:h="16838"/>
          <w:pgMar w:top="1440" w:right="1133" w:bottom="426" w:left="1134" w:header="851" w:footer="992" w:gutter="0"/>
          <w:cols w:space="0" w:num="1"/>
          <w:docGrid w:type="lines" w:linePitch="312" w:charSpace="0"/>
        </w:sectPr>
      </w:pPr>
      <w:bookmarkStart w:id="23" w:name="_Toc120861248"/>
      <w:bookmarkStart w:id="24" w:name="_Toc145023808"/>
    </w:p>
    <w:p w14:paraId="4E973049">
      <w:pPr>
        <w:pStyle w:val="2"/>
        <w:jc w:val="center"/>
        <w:rPr>
          <w:rFonts w:ascii="宋体" w:hAnsi="宋体" w:eastAsia="宋体"/>
          <w:sz w:val="32"/>
          <w:szCs w:val="32"/>
        </w:rPr>
      </w:pPr>
      <w:r>
        <w:rPr>
          <w:rFonts w:hint="eastAsia" w:ascii="宋体" w:hAnsi="宋体" w:eastAsia="宋体"/>
          <w:sz w:val="32"/>
          <w:szCs w:val="32"/>
        </w:rPr>
        <w:t xml:space="preserve">第三部分 </w:t>
      </w:r>
      <w:bookmarkEnd w:id="23"/>
      <w:r>
        <w:rPr>
          <w:rFonts w:hint="eastAsia" w:ascii="宋体" w:hAnsi="宋体" w:eastAsia="宋体"/>
          <w:sz w:val="32"/>
          <w:szCs w:val="32"/>
        </w:rPr>
        <w:t>招标项目要求</w:t>
      </w:r>
      <w:bookmarkEnd w:id="24"/>
    </w:p>
    <w:p w14:paraId="5E8AB719">
      <w:pPr>
        <w:pStyle w:val="3"/>
        <w:numPr>
          <w:ilvl w:val="0"/>
          <w:numId w:val="0"/>
        </w:numPr>
        <w:spacing w:before="156"/>
        <w:ind w:left="840" w:hanging="420"/>
        <w:rPr>
          <w:sz w:val="30"/>
          <w:szCs w:val="30"/>
        </w:rPr>
      </w:pPr>
      <w:r>
        <w:rPr>
          <w:rFonts w:hint="eastAsia"/>
          <w:sz w:val="30"/>
          <w:szCs w:val="30"/>
        </w:rPr>
        <w:t>一、</w:t>
      </w:r>
      <w:r>
        <w:rPr>
          <w:sz w:val="30"/>
          <w:szCs w:val="30"/>
        </w:rPr>
        <w:t xml:space="preserve"> </w:t>
      </w:r>
      <w:r>
        <w:rPr>
          <w:rFonts w:hint="eastAsia"/>
          <w:sz w:val="30"/>
          <w:szCs w:val="30"/>
        </w:rPr>
        <w:t>服务内容</w:t>
      </w:r>
    </w:p>
    <w:p w14:paraId="28E0AC99">
      <w:pPr>
        <w:ind w:left="69" w:firstLine="560" w:firstLineChars="200"/>
        <w:rPr>
          <w:rFonts w:ascii="宋体" w:hAnsi="宋体" w:eastAsia="宋体"/>
          <w:sz w:val="28"/>
          <w:szCs w:val="28"/>
        </w:rPr>
      </w:pPr>
      <w:r>
        <w:rPr>
          <w:rFonts w:hint="eastAsia" w:ascii="宋体" w:hAnsi="宋体" w:eastAsia="宋体"/>
          <w:sz w:val="28"/>
          <w:szCs w:val="28"/>
        </w:rPr>
        <w:t>债券承销商需承担以下服务内容：</w:t>
      </w:r>
    </w:p>
    <w:p w14:paraId="4E4A38EE">
      <w:pPr>
        <w:pStyle w:val="45"/>
        <w:numPr>
          <w:ilvl w:val="0"/>
          <w:numId w:val="3"/>
        </w:numPr>
        <w:ind w:firstLineChars="0"/>
        <w:rPr>
          <w:rFonts w:ascii="宋体" w:hAnsi="宋体" w:eastAsia="宋体"/>
          <w:sz w:val="28"/>
          <w:szCs w:val="28"/>
        </w:rPr>
      </w:pPr>
      <w:r>
        <w:rPr>
          <w:rFonts w:ascii="宋体" w:hAnsi="宋体" w:eastAsia="宋体"/>
          <w:sz w:val="28"/>
          <w:szCs w:val="28"/>
        </w:rPr>
        <w:t>注册</w:t>
      </w:r>
    </w:p>
    <w:p w14:paraId="1076EA04">
      <w:pPr>
        <w:ind w:left="69" w:firstLine="560" w:firstLineChars="200"/>
        <w:rPr>
          <w:rFonts w:ascii="宋体" w:hAnsi="宋体" w:eastAsia="宋体"/>
          <w:sz w:val="28"/>
          <w:szCs w:val="28"/>
        </w:rPr>
      </w:pPr>
      <w:r>
        <w:rPr>
          <w:rFonts w:hint="eastAsia" w:ascii="宋体" w:hAnsi="宋体" w:eastAsia="宋体"/>
          <w:sz w:val="28"/>
          <w:szCs w:val="28"/>
        </w:rPr>
        <w:t>设计债券的注册发行方案；统筹律所、评级机构和会计师事务所等中介机构在债券注册发行过程中的工作；编写募集说明书，整理汇总注册债券所需材料并报送监管审批机构；与监管审批机构沟通协调，推进债券尽快取得批文。</w:t>
      </w:r>
    </w:p>
    <w:p w14:paraId="3CFC4FFA">
      <w:pPr>
        <w:pStyle w:val="45"/>
        <w:numPr>
          <w:ilvl w:val="0"/>
          <w:numId w:val="3"/>
        </w:numPr>
        <w:ind w:firstLineChars="0"/>
        <w:rPr>
          <w:rFonts w:ascii="宋体" w:hAnsi="宋体" w:eastAsia="宋体"/>
          <w:sz w:val="28"/>
          <w:szCs w:val="28"/>
        </w:rPr>
      </w:pPr>
      <w:r>
        <w:rPr>
          <w:rFonts w:ascii="宋体" w:hAnsi="宋体" w:eastAsia="宋体"/>
          <w:sz w:val="28"/>
          <w:szCs w:val="28"/>
        </w:rPr>
        <w:t>发行</w:t>
      </w:r>
    </w:p>
    <w:p w14:paraId="36951053">
      <w:pPr>
        <w:ind w:left="69" w:firstLine="560" w:firstLineChars="200"/>
        <w:rPr>
          <w:rFonts w:ascii="宋体" w:hAnsi="宋体" w:eastAsia="宋体"/>
          <w:sz w:val="28"/>
          <w:szCs w:val="28"/>
        </w:rPr>
      </w:pPr>
      <w:r>
        <w:rPr>
          <w:rFonts w:hint="eastAsia" w:ascii="宋体" w:hAnsi="宋体" w:eastAsia="宋体"/>
          <w:sz w:val="28"/>
          <w:szCs w:val="28"/>
        </w:rPr>
        <w:t>建议债券的发行窗口，制定债券的发行计划，寻找投资者，完成债券的推介工作，选择合适时机发行债券募得资金。</w:t>
      </w:r>
    </w:p>
    <w:p w14:paraId="0FA00637">
      <w:pPr>
        <w:pStyle w:val="45"/>
        <w:numPr>
          <w:ilvl w:val="0"/>
          <w:numId w:val="3"/>
        </w:numPr>
        <w:ind w:firstLineChars="0"/>
        <w:rPr>
          <w:rFonts w:ascii="宋体" w:hAnsi="宋体" w:eastAsia="宋体"/>
          <w:sz w:val="28"/>
          <w:szCs w:val="28"/>
        </w:rPr>
      </w:pPr>
      <w:r>
        <w:rPr>
          <w:rFonts w:ascii="宋体" w:hAnsi="宋体" w:eastAsia="宋体"/>
          <w:sz w:val="28"/>
          <w:szCs w:val="28"/>
        </w:rPr>
        <w:t>余额包销</w:t>
      </w:r>
    </w:p>
    <w:p w14:paraId="091B1917">
      <w:pPr>
        <w:ind w:left="69" w:firstLine="560" w:firstLineChars="200"/>
        <w:rPr>
          <w:rFonts w:ascii="宋体" w:hAnsi="宋体" w:eastAsia="宋体"/>
          <w:sz w:val="28"/>
          <w:szCs w:val="28"/>
        </w:rPr>
      </w:pPr>
      <w:r>
        <w:rPr>
          <w:rFonts w:hint="eastAsia" w:ascii="宋体" w:hAnsi="宋体" w:eastAsia="宋体"/>
          <w:sz w:val="28"/>
          <w:szCs w:val="28"/>
        </w:rPr>
        <w:t>债券发行时若出现投资者认购不足的情况，承销商承担余额包销责任。</w:t>
      </w:r>
    </w:p>
    <w:p w14:paraId="6F9E482A">
      <w:pPr>
        <w:pStyle w:val="45"/>
        <w:numPr>
          <w:ilvl w:val="0"/>
          <w:numId w:val="3"/>
        </w:numPr>
        <w:ind w:firstLineChars="0"/>
        <w:rPr>
          <w:rFonts w:ascii="宋体" w:hAnsi="宋体" w:eastAsia="宋体"/>
          <w:sz w:val="28"/>
          <w:szCs w:val="28"/>
        </w:rPr>
      </w:pPr>
      <w:r>
        <w:rPr>
          <w:rFonts w:ascii="宋体" w:hAnsi="宋体" w:eastAsia="宋体"/>
          <w:sz w:val="28"/>
          <w:szCs w:val="28"/>
        </w:rPr>
        <w:t>债券存续期维护</w:t>
      </w:r>
    </w:p>
    <w:p w14:paraId="26437808">
      <w:pPr>
        <w:ind w:left="69" w:firstLine="560" w:firstLineChars="200"/>
        <w:rPr>
          <w:rFonts w:ascii="宋体" w:hAnsi="宋体" w:eastAsia="宋体"/>
          <w:sz w:val="28"/>
          <w:szCs w:val="28"/>
        </w:rPr>
      </w:pPr>
      <w:r>
        <w:rPr>
          <w:rFonts w:hint="eastAsia" w:ascii="宋体" w:hAnsi="宋体" w:eastAsia="宋体"/>
          <w:sz w:val="28"/>
          <w:szCs w:val="28"/>
        </w:rPr>
        <w:t>协助公司完成债券存续期间还本付息和信息披露工作。</w:t>
      </w:r>
    </w:p>
    <w:p w14:paraId="05609FA7">
      <w:pPr>
        <w:ind w:left="69" w:firstLine="560" w:firstLineChars="200"/>
        <w:rPr>
          <w:rFonts w:ascii="宋体" w:hAnsi="宋体" w:eastAsia="宋体"/>
          <w:sz w:val="28"/>
          <w:szCs w:val="28"/>
        </w:rPr>
      </w:pPr>
      <w:r>
        <w:rPr>
          <w:rFonts w:ascii="宋体" w:hAnsi="宋体" w:eastAsia="宋体"/>
          <w:sz w:val="28"/>
          <w:szCs w:val="28"/>
        </w:rPr>
        <w:t>5. 债券发行如设</w:t>
      </w:r>
      <w:r>
        <w:rPr>
          <w:rFonts w:hint="eastAsia" w:ascii="宋体" w:hAnsi="宋体" w:eastAsia="宋体"/>
          <w:sz w:val="28"/>
          <w:szCs w:val="28"/>
        </w:rPr>
        <w:t>含权条款，</w:t>
      </w:r>
      <w:r>
        <w:rPr>
          <w:rFonts w:ascii="宋体" w:hAnsi="宋体" w:eastAsia="宋体"/>
          <w:sz w:val="28"/>
          <w:szCs w:val="28"/>
        </w:rPr>
        <w:t>协助完成</w:t>
      </w:r>
      <w:r>
        <w:rPr>
          <w:rFonts w:hint="eastAsia" w:ascii="宋体" w:hAnsi="宋体" w:eastAsia="宋体"/>
          <w:sz w:val="28"/>
          <w:szCs w:val="28"/>
        </w:rPr>
        <w:t>债券行权工作</w:t>
      </w:r>
      <w:r>
        <w:rPr>
          <w:rFonts w:ascii="宋体" w:hAnsi="宋体" w:eastAsia="宋体"/>
          <w:sz w:val="28"/>
          <w:szCs w:val="28"/>
        </w:rPr>
        <w:t>。</w:t>
      </w:r>
    </w:p>
    <w:p w14:paraId="19244573">
      <w:pPr>
        <w:ind w:left="69" w:firstLine="560" w:firstLineChars="200"/>
        <w:rPr>
          <w:rFonts w:ascii="宋体" w:hAnsi="宋体" w:eastAsia="宋体"/>
          <w:sz w:val="28"/>
          <w:szCs w:val="28"/>
        </w:rPr>
      </w:pPr>
      <w:r>
        <w:rPr>
          <w:rFonts w:ascii="宋体" w:hAnsi="宋体" w:eastAsia="宋体"/>
          <w:sz w:val="28"/>
          <w:szCs w:val="28"/>
        </w:rPr>
        <w:t>6. 基于项目需要其他服务内容。</w:t>
      </w:r>
    </w:p>
    <w:p w14:paraId="6CB50063">
      <w:pPr>
        <w:pStyle w:val="3"/>
        <w:numPr>
          <w:ilvl w:val="0"/>
          <w:numId w:val="0"/>
        </w:numPr>
        <w:spacing w:before="156"/>
        <w:ind w:left="840" w:hanging="420"/>
        <w:rPr>
          <w:sz w:val="30"/>
          <w:szCs w:val="30"/>
        </w:rPr>
      </w:pPr>
      <w:r>
        <w:rPr>
          <w:rFonts w:hint="eastAsia"/>
          <w:sz w:val="30"/>
          <w:szCs w:val="30"/>
        </w:rPr>
        <w:t>二、</w:t>
      </w:r>
      <w:r>
        <w:rPr>
          <w:sz w:val="30"/>
          <w:szCs w:val="30"/>
        </w:rPr>
        <w:t xml:space="preserve"> </w:t>
      </w:r>
      <w:r>
        <w:rPr>
          <w:rFonts w:hint="eastAsia"/>
          <w:sz w:val="30"/>
          <w:szCs w:val="30"/>
        </w:rPr>
        <w:t>服务期限</w:t>
      </w:r>
    </w:p>
    <w:p w14:paraId="6504C7BE">
      <w:pPr>
        <w:ind w:left="69" w:firstLine="560" w:firstLineChars="200"/>
        <w:rPr>
          <w:rFonts w:ascii="宋体" w:hAnsi="宋体" w:eastAsia="宋体"/>
          <w:sz w:val="28"/>
          <w:szCs w:val="28"/>
        </w:rPr>
      </w:pPr>
      <w:r>
        <w:rPr>
          <w:rFonts w:hint="eastAsia" w:ascii="宋体" w:hAnsi="宋体" w:eastAsia="宋体"/>
          <w:sz w:val="28"/>
          <w:szCs w:val="28"/>
        </w:rPr>
        <w:t>服务期限自启动注册发行债券工作至所发行债券皆兑付完成为止。</w:t>
      </w:r>
    </w:p>
    <w:p w14:paraId="3E595FE1">
      <w:pPr>
        <w:pStyle w:val="3"/>
        <w:numPr>
          <w:ilvl w:val="0"/>
          <w:numId w:val="0"/>
        </w:numPr>
        <w:spacing w:before="156"/>
        <w:ind w:left="840" w:hanging="420"/>
        <w:rPr>
          <w:sz w:val="30"/>
          <w:szCs w:val="30"/>
        </w:rPr>
      </w:pPr>
      <w:r>
        <w:rPr>
          <w:rFonts w:hint="eastAsia"/>
          <w:sz w:val="30"/>
          <w:szCs w:val="30"/>
        </w:rPr>
        <w:t>三、</w:t>
      </w:r>
      <w:r>
        <w:rPr>
          <w:sz w:val="30"/>
          <w:szCs w:val="30"/>
        </w:rPr>
        <w:t xml:space="preserve"> </w:t>
      </w:r>
      <w:r>
        <w:rPr>
          <w:rFonts w:hint="eastAsia"/>
          <w:sz w:val="30"/>
          <w:szCs w:val="30"/>
        </w:rPr>
        <w:t>报价要求</w:t>
      </w:r>
    </w:p>
    <w:p w14:paraId="054024FA">
      <w:pPr>
        <w:ind w:left="69" w:firstLine="560" w:firstLineChars="200"/>
        <w:rPr>
          <w:rFonts w:ascii="宋体" w:hAnsi="宋体" w:eastAsia="宋体"/>
          <w:sz w:val="28"/>
          <w:szCs w:val="28"/>
        </w:rPr>
      </w:pPr>
      <w:r>
        <w:rPr>
          <w:rFonts w:hint="eastAsia" w:ascii="宋体" w:hAnsi="宋体" w:eastAsia="宋体"/>
          <w:sz w:val="28"/>
          <w:szCs w:val="28"/>
        </w:rPr>
        <w:t>合同包1：报价应以总承销费率的形式，投标人承销费率报价应符合监管机构的自律要求，如有违反报价无效。</w:t>
      </w:r>
    </w:p>
    <w:p w14:paraId="7440AFAB">
      <w:pPr>
        <w:ind w:left="69" w:firstLine="560" w:firstLineChars="200"/>
        <w:rPr>
          <w:rFonts w:ascii="宋体" w:hAnsi="宋体" w:eastAsia="宋体"/>
          <w:sz w:val="28"/>
          <w:szCs w:val="28"/>
        </w:rPr>
      </w:pPr>
      <w:r>
        <w:rPr>
          <w:rFonts w:hint="eastAsia" w:ascii="宋体" w:hAnsi="宋体" w:eastAsia="宋体"/>
          <w:sz w:val="28"/>
          <w:szCs w:val="28"/>
        </w:rPr>
        <w:t>合同包</w:t>
      </w:r>
      <w:r>
        <w:rPr>
          <w:rFonts w:ascii="宋体" w:hAnsi="宋体" w:eastAsia="宋体"/>
          <w:sz w:val="28"/>
          <w:szCs w:val="28"/>
        </w:rPr>
        <w:t>2：</w:t>
      </w:r>
      <w:r>
        <w:rPr>
          <w:rFonts w:hint="eastAsia" w:ascii="宋体" w:hAnsi="宋体" w:eastAsia="宋体"/>
          <w:sz w:val="28"/>
          <w:szCs w:val="28"/>
        </w:rPr>
        <w:t>报价应以年化承销费率的形式，投标人承销费率报价应符合监管机构的自律要求，如有违反报价无效。</w:t>
      </w:r>
    </w:p>
    <w:p w14:paraId="22F2B736">
      <w:pPr>
        <w:ind w:left="69" w:firstLine="560" w:firstLineChars="200"/>
        <w:rPr>
          <w:rFonts w:ascii="宋体" w:hAnsi="宋体" w:eastAsia="宋体"/>
          <w:sz w:val="28"/>
          <w:szCs w:val="28"/>
        </w:rPr>
      </w:pPr>
      <w:r>
        <w:rPr>
          <w:rFonts w:hint="eastAsia" w:ascii="宋体" w:hAnsi="宋体" w:eastAsia="宋体"/>
          <w:sz w:val="28"/>
          <w:szCs w:val="28"/>
        </w:rPr>
        <w:t>招标方（发行人）支付给中标人（承销商）承销费用金额计算方式如下：</w:t>
      </w:r>
      <w:r>
        <w:rPr>
          <w:rFonts w:ascii="宋体" w:hAnsi="宋体" w:eastAsia="宋体"/>
          <w:sz w:val="28"/>
          <w:szCs w:val="28"/>
        </w:rPr>
        <w:t xml:space="preserve"> </w:t>
      </w:r>
    </w:p>
    <w:p w14:paraId="0A9D9998">
      <w:pPr>
        <w:ind w:left="69" w:firstLine="560" w:firstLineChars="200"/>
        <w:rPr>
          <w:rFonts w:ascii="宋体" w:hAnsi="宋体" w:eastAsia="宋体"/>
          <w:sz w:val="28"/>
          <w:szCs w:val="28"/>
        </w:rPr>
      </w:pPr>
      <w:r>
        <w:rPr>
          <w:rFonts w:hint="eastAsia" w:ascii="宋体" w:hAnsi="宋体" w:eastAsia="宋体"/>
          <w:sz w:val="28"/>
          <w:szCs w:val="28"/>
        </w:rPr>
        <w:t>合同包1：每期承销费用=每期债券实际发行规模</w:t>
      </w:r>
      <w:r>
        <w:rPr>
          <w:rFonts w:ascii="宋体" w:hAnsi="宋体" w:eastAsia="宋体"/>
          <w:sz w:val="28"/>
          <w:szCs w:val="28"/>
        </w:rPr>
        <w:t>*</w:t>
      </w:r>
      <w:r>
        <w:rPr>
          <w:rFonts w:hint="eastAsia" w:ascii="宋体" w:hAnsi="宋体" w:eastAsia="宋体"/>
          <w:sz w:val="28"/>
          <w:szCs w:val="28"/>
        </w:rPr>
        <w:t>总</w:t>
      </w:r>
      <w:r>
        <w:rPr>
          <w:rFonts w:ascii="宋体" w:hAnsi="宋体" w:eastAsia="宋体"/>
          <w:sz w:val="28"/>
          <w:szCs w:val="28"/>
        </w:rPr>
        <w:t>承销费率</w:t>
      </w:r>
    </w:p>
    <w:p w14:paraId="590FA1A0">
      <w:pPr>
        <w:ind w:left="69" w:firstLine="560" w:firstLineChars="200"/>
        <w:rPr>
          <w:rFonts w:ascii="宋体" w:hAnsi="宋体" w:eastAsia="宋体"/>
          <w:sz w:val="28"/>
          <w:szCs w:val="28"/>
        </w:rPr>
      </w:pPr>
      <w:r>
        <w:rPr>
          <w:rFonts w:hint="eastAsia" w:ascii="宋体" w:hAnsi="宋体" w:eastAsia="宋体"/>
          <w:sz w:val="28"/>
          <w:szCs w:val="28"/>
        </w:rPr>
        <w:t>合同包2：每期承销费用＝每期债券实际发行规模</w:t>
      </w:r>
      <w:r>
        <w:rPr>
          <w:rFonts w:ascii="宋体" w:hAnsi="宋体" w:eastAsia="宋体"/>
          <w:sz w:val="28"/>
          <w:szCs w:val="28"/>
        </w:rPr>
        <w:t>*</w:t>
      </w:r>
      <w:r>
        <w:rPr>
          <w:rFonts w:hint="eastAsia" w:ascii="宋体" w:hAnsi="宋体" w:eastAsia="宋体"/>
          <w:sz w:val="28"/>
          <w:szCs w:val="28"/>
        </w:rPr>
        <w:t>年化</w:t>
      </w:r>
      <w:r>
        <w:rPr>
          <w:rFonts w:ascii="宋体" w:hAnsi="宋体" w:eastAsia="宋体"/>
          <w:sz w:val="28"/>
          <w:szCs w:val="28"/>
        </w:rPr>
        <w:t>承销费率*每期发行期限</w:t>
      </w:r>
    </w:p>
    <w:p w14:paraId="534CA7E0">
      <w:pPr>
        <w:pStyle w:val="2"/>
        <w:jc w:val="center"/>
        <w:rPr>
          <w:rFonts w:ascii="宋体" w:hAnsi="宋体" w:eastAsia="宋体"/>
          <w:sz w:val="32"/>
          <w:szCs w:val="32"/>
        </w:rPr>
        <w:sectPr>
          <w:pgSz w:w="11906" w:h="16838"/>
          <w:pgMar w:top="1440" w:right="1133" w:bottom="426" w:left="1134" w:header="851" w:footer="992" w:gutter="0"/>
          <w:cols w:space="0" w:num="1"/>
          <w:docGrid w:type="lines" w:linePitch="312" w:charSpace="0"/>
        </w:sectPr>
      </w:pPr>
      <w:bookmarkStart w:id="25" w:name="_Toc120861262"/>
      <w:bookmarkStart w:id="26" w:name="_Toc145023809"/>
    </w:p>
    <w:p w14:paraId="69B582ED">
      <w:pPr>
        <w:pStyle w:val="2"/>
        <w:jc w:val="center"/>
        <w:rPr>
          <w:rFonts w:ascii="宋体" w:hAnsi="宋体" w:eastAsia="宋体"/>
          <w:sz w:val="32"/>
          <w:szCs w:val="32"/>
        </w:rPr>
      </w:pPr>
      <w:r>
        <w:rPr>
          <w:rFonts w:hint="eastAsia" w:ascii="宋体" w:hAnsi="宋体" w:eastAsia="宋体"/>
          <w:sz w:val="32"/>
          <w:szCs w:val="32"/>
        </w:rPr>
        <w:t>第四部分 合同主要</w:t>
      </w:r>
      <w:r>
        <w:rPr>
          <w:rFonts w:ascii="宋体" w:hAnsi="宋体" w:eastAsia="宋体"/>
          <w:sz w:val="32"/>
          <w:szCs w:val="32"/>
        </w:rPr>
        <w:t>条款</w:t>
      </w:r>
      <w:bookmarkEnd w:id="25"/>
      <w:bookmarkEnd w:id="26"/>
    </w:p>
    <w:p w14:paraId="197646A1">
      <w:pPr>
        <w:autoSpaceDE w:val="0"/>
        <w:autoSpaceDN w:val="0"/>
        <w:spacing w:line="440" w:lineRule="exact"/>
        <w:ind w:left="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甲方（全称）：</w:t>
      </w:r>
    </w:p>
    <w:p w14:paraId="69805A3D">
      <w:pPr>
        <w:autoSpaceDE w:val="0"/>
        <w:autoSpaceDN w:val="0"/>
        <w:spacing w:line="440" w:lineRule="exact"/>
        <w:ind w:left="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乙方（全称）：</w:t>
      </w:r>
    </w:p>
    <w:p w14:paraId="7C12C87F">
      <w:pPr>
        <w:autoSpaceDE w:val="0"/>
        <w:autoSpaceDN w:val="0"/>
        <w:spacing w:line="440" w:lineRule="exact"/>
        <w:ind w:firstLine="480"/>
        <w:jc w:val="left"/>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根据《中华人民共和国</w:t>
      </w:r>
      <w:r>
        <w:rPr>
          <w:rFonts w:hint="eastAsia" w:ascii="宋体" w:hAnsi="宋体" w:eastAsia="宋体" w:cs="宋体"/>
          <w:color w:val="000000" w:themeColor="text1"/>
          <w:sz w:val="24"/>
          <w:lang w:val="en-US" w:eastAsia="zh-CN"/>
          <w14:textFill>
            <w14:solidFill>
              <w14:schemeClr w14:val="tx1"/>
            </w14:solidFill>
          </w14:textFill>
        </w:rPr>
        <w:t>民法典</w:t>
      </w:r>
      <w:r>
        <w:rPr>
          <w:rFonts w:hint="eastAsia" w:ascii="宋体" w:hAnsi="宋体" w:eastAsia="宋体" w:cs="宋体"/>
          <w:color w:val="000000" w:themeColor="text1"/>
          <w:sz w:val="24"/>
          <w:lang w:val="zh-CN"/>
          <w14:textFill>
            <w14:solidFill>
              <w14:schemeClr w14:val="tx1"/>
            </w14:solidFill>
          </w14:textFill>
        </w:rPr>
        <w:t>》及其他有关法律、法规，遵循平等、自愿、公平和诚实信用的原则，双方就下服务事项协商一致，订立本合同。</w:t>
      </w:r>
    </w:p>
    <w:p w14:paraId="77A2B761">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一、项目概况</w:t>
      </w:r>
    </w:p>
    <w:p w14:paraId="3861FF32">
      <w:pPr>
        <w:autoSpaceDE w:val="0"/>
        <w:autoSpaceDN w:val="0"/>
        <w:spacing w:line="440" w:lineRule="exact"/>
        <w:ind w:firstLine="480"/>
        <w:jc w:val="left"/>
        <w:rPr>
          <w:rFonts w:ascii="宋体" w:hAnsi="宋体" w:eastAsia="宋体"/>
          <w:b/>
          <w:bCs/>
          <w:color w:val="000000" w:themeColor="text1"/>
          <w:sz w:val="24"/>
          <w:u w:val="single"/>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项目名称：</w:t>
      </w:r>
    </w:p>
    <w:p w14:paraId="2287FDDA">
      <w:pPr>
        <w:autoSpaceDE w:val="0"/>
        <w:autoSpaceDN w:val="0"/>
        <w:spacing w:line="440" w:lineRule="exact"/>
        <w:ind w:firstLine="480"/>
        <w:jc w:val="left"/>
        <w:rPr>
          <w:rFonts w:ascii="宋体" w:hAnsi="宋体" w:eastAsia="宋体"/>
          <w:b/>
          <w:bCs/>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项目地点：</w:t>
      </w:r>
    </w:p>
    <w:p w14:paraId="5622621F">
      <w:pPr>
        <w:autoSpaceDE w:val="0"/>
        <w:autoSpaceDN w:val="0"/>
        <w:spacing w:line="440" w:lineRule="exact"/>
        <w:ind w:firstLine="480"/>
        <w:rPr>
          <w:rFonts w:ascii="宋体" w:hAnsi="宋体" w:eastAsia="宋体"/>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项目内容：</w:t>
      </w:r>
    </w:p>
    <w:p w14:paraId="001B1582">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二、服务范围及工作内容</w:t>
      </w:r>
    </w:p>
    <w:p w14:paraId="2A14D254">
      <w:pPr>
        <w:autoSpaceDE w:val="0"/>
        <w:autoSpaceDN w:val="0"/>
        <w:spacing w:line="440" w:lineRule="exact"/>
        <w:jc w:val="left"/>
        <w:rPr>
          <w:rFonts w:ascii="宋体" w:hAnsi="宋体" w:eastAsia="宋体"/>
          <w:color w:val="000000" w:themeColor="text1"/>
          <w:sz w:val="24"/>
          <w:u w:val="single"/>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双方约定的服务范围及工作内容：</w:t>
      </w:r>
    </w:p>
    <w:p w14:paraId="7BD59989">
      <w:pPr>
        <w:autoSpaceDE w:val="0"/>
        <w:autoSpaceDN w:val="0"/>
        <w:spacing w:line="440" w:lineRule="exact"/>
        <w:ind w:firstLine="482"/>
        <w:jc w:val="left"/>
        <w:rPr>
          <w:rFonts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 xml:space="preserve">三、合同价款 </w:t>
      </w:r>
      <w:r>
        <w:rPr>
          <w:rFonts w:hint="eastAsia" w:ascii="宋体" w:hAnsi="宋体" w:eastAsia="宋体" w:cs="宋体"/>
          <w:b/>
          <w:bCs/>
          <w:color w:val="000000" w:themeColor="text1"/>
          <w:sz w:val="24"/>
          <w:u w:val="single"/>
          <w14:textFill>
            <w14:solidFill>
              <w14:schemeClr w14:val="tx1"/>
            </w14:solidFill>
          </w14:textFill>
        </w:rPr>
        <w:t xml:space="preserve">                               </w:t>
      </w:r>
    </w:p>
    <w:p w14:paraId="4C700DC3">
      <w:pPr>
        <w:spacing w:line="460" w:lineRule="exact"/>
        <w:ind w:firstLine="482" w:firstLineChars="200"/>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四、本协议书中的有关词语定义与本合同第一部分《通用条款》中分别赋予它们的定义相同。</w:t>
      </w:r>
    </w:p>
    <w:p w14:paraId="01CCC863">
      <w:pPr>
        <w:spacing w:line="460" w:lineRule="exact"/>
        <w:ind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五、受托人向委托人承诺，按照本合同的约定，承担本合同专用条款中约定范围内的代理业务</w:t>
      </w:r>
      <w:r>
        <w:rPr>
          <w:rFonts w:hint="eastAsia" w:ascii="宋体" w:hAnsi="宋体" w:eastAsia="宋体"/>
          <w:color w:val="000000" w:themeColor="text1"/>
          <w:sz w:val="24"/>
          <w14:textFill>
            <w14:solidFill>
              <w14:schemeClr w14:val="tx1"/>
            </w14:solidFill>
          </w14:textFill>
        </w:rPr>
        <w:t>。</w:t>
      </w:r>
    </w:p>
    <w:p w14:paraId="28302993">
      <w:pPr>
        <w:tabs>
          <w:tab w:val="left" w:pos="5775"/>
        </w:tabs>
        <w:ind w:firstLine="482" w:firstLineChars="200"/>
        <w:rPr>
          <w:rFonts w:ascii="宋体" w:hAnsi="宋体" w:eastAsia="宋体"/>
          <w:b/>
          <w:bCs/>
          <w:color w:val="000000" w:themeColor="text1"/>
          <w:sz w:val="24"/>
          <w:u w:val="single"/>
          <w:lang w:val="zh-CN"/>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六、委托人向受托人承诺，按照本合同的约定，确保代理报酬的支付。</w:t>
      </w:r>
    </w:p>
    <w:p w14:paraId="5AB7BB4E">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七、合同订立</w:t>
      </w:r>
    </w:p>
    <w:p w14:paraId="55997414">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订立时间：</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ascii="宋体" w:hAnsi="宋体" w:eastAsia="宋体" w:cs="宋体"/>
          <w:b/>
          <w:bCs/>
          <w:color w:val="000000" w:themeColor="text1"/>
          <w:sz w:val="24"/>
          <w:u w:val="single"/>
          <w:lang w:val="zh-CN"/>
          <w14:textFill>
            <w14:solidFill>
              <w14:schemeClr w14:val="tx1"/>
            </w14:solidFill>
          </w14:textFill>
        </w:rPr>
        <w:t xml:space="preserve"> </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ascii="宋体" w:hAnsi="宋体" w:eastAsia="宋体" w:cs="宋体"/>
          <w:b/>
          <w:bCs/>
          <w:color w:val="000000" w:themeColor="text1"/>
          <w:sz w:val="24"/>
          <w:u w:val="single"/>
          <w:lang w:val="zh-CN"/>
          <w14:textFill>
            <w14:solidFill>
              <w14:schemeClr w14:val="tx1"/>
            </w14:solidFill>
          </w14:textFill>
        </w:rPr>
        <w:t xml:space="preserve"> </w:t>
      </w:r>
      <w:r>
        <w:rPr>
          <w:rFonts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p>
    <w:p w14:paraId="7B070DCF">
      <w:pPr>
        <w:autoSpaceDE w:val="0"/>
        <w:autoSpaceDN w:val="0"/>
        <w:spacing w:line="440" w:lineRule="exact"/>
        <w:ind w:firstLine="480"/>
        <w:rPr>
          <w:rFonts w:ascii="宋体" w:hAnsi="宋体" w:eastAsia="宋体"/>
          <w:b/>
          <w:bCs/>
          <w:color w:val="000000" w:themeColor="text1"/>
          <w:sz w:val="24"/>
          <w14:textFill>
            <w14:solidFill>
              <w14:schemeClr w14:val="tx1"/>
            </w14:solidFill>
          </w14:textFill>
        </w:rPr>
      </w:pPr>
      <w:r>
        <w:rPr>
          <w:rFonts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订立地点：</w:t>
      </w:r>
      <w:r>
        <w:rPr>
          <w:rFonts w:hint="eastAsia" w:ascii="宋体" w:hAnsi="宋体" w:eastAsia="宋体" w:cs="宋体"/>
          <w:b/>
          <w:bCs/>
          <w:color w:val="000000" w:themeColor="text1"/>
          <w:sz w:val="24"/>
          <w:u w:val="single"/>
          <w14:textFill>
            <w14:solidFill>
              <w14:schemeClr w14:val="tx1"/>
            </w14:solidFill>
          </w14:textFill>
        </w:rPr>
        <w:t xml:space="preserve">      </w:t>
      </w:r>
    </w:p>
    <w:p w14:paraId="58A9C9A4">
      <w:pPr>
        <w:autoSpaceDE w:val="0"/>
        <w:autoSpaceDN w:val="0"/>
        <w:spacing w:line="440" w:lineRule="exact"/>
        <w:ind w:firstLine="482"/>
        <w:jc w:val="left"/>
        <w:rPr>
          <w:rFonts w:ascii="宋体" w:hAnsi="宋体" w:eastAsia="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八、合同生效</w:t>
      </w:r>
    </w:p>
    <w:p w14:paraId="04A973C5">
      <w:pPr>
        <w:autoSpaceDE w:val="0"/>
        <w:autoSpaceDN w:val="0"/>
        <w:spacing w:line="440" w:lineRule="exact"/>
        <w:ind w:firstLine="480"/>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甲方：</w:t>
      </w:r>
      <w:r>
        <w:rPr>
          <w:rFonts w:ascii="宋体" w:hAnsi="宋体" w:eastAsia="宋体" w:cs="宋体"/>
          <w:color w:val="000000" w:themeColor="text1"/>
          <w:sz w:val="24"/>
          <w:lang w:val="zh-CN"/>
          <w14:textFill>
            <w14:solidFill>
              <w14:schemeClr w14:val="tx1"/>
            </w14:solidFill>
          </w14:textFill>
        </w:rPr>
        <w:t>___________</w:t>
      </w:r>
      <w:r>
        <w:rPr>
          <w:rFonts w:hint="eastAsia" w:ascii="宋体" w:hAnsi="宋体" w:eastAsia="宋体" w:cs="宋体"/>
          <w:color w:val="000000" w:themeColor="text1"/>
          <w:sz w:val="24"/>
          <w:lang w:val="zh-CN"/>
          <w14:textFill>
            <w14:solidFill>
              <w14:schemeClr w14:val="tx1"/>
            </w14:solidFill>
          </w14:textFill>
        </w:rPr>
        <w:t>（盖章）</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乙方：</w:t>
      </w:r>
      <w:r>
        <w:rPr>
          <w:rFonts w:ascii="宋体" w:hAnsi="宋体" w:eastAsia="宋体" w:cs="宋体"/>
          <w:color w:val="000000" w:themeColor="text1"/>
          <w:sz w:val="24"/>
          <w:lang w:val="zh-CN"/>
          <w14:textFill>
            <w14:solidFill>
              <w14:schemeClr w14:val="tx1"/>
            </w14:solidFill>
          </w14:textFill>
        </w:rPr>
        <w:t>___________</w:t>
      </w:r>
      <w:r>
        <w:rPr>
          <w:rFonts w:hint="eastAsia" w:ascii="宋体" w:hAnsi="宋体" w:eastAsia="宋体" w:cs="宋体"/>
          <w:color w:val="000000" w:themeColor="text1"/>
          <w:sz w:val="24"/>
          <w:lang w:val="zh-CN"/>
          <w14:textFill>
            <w14:solidFill>
              <w14:schemeClr w14:val="tx1"/>
            </w14:solidFill>
          </w14:textFill>
        </w:rPr>
        <w:t>（盖章）</w:t>
      </w:r>
      <w:r>
        <w:rPr>
          <w:rFonts w:ascii="宋体" w:hAnsi="宋体" w:eastAsia="宋体" w:cs="宋体"/>
          <w:color w:val="000000" w:themeColor="text1"/>
          <w:sz w:val="24"/>
          <w:lang w:val="zh-CN"/>
          <w14:textFill>
            <w14:solidFill>
              <w14:schemeClr w14:val="tx1"/>
            </w14:solidFill>
          </w14:textFill>
        </w:rPr>
        <w:t xml:space="preserve">        </w:t>
      </w:r>
    </w:p>
    <w:p w14:paraId="73CB0236">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法定代表人或其授权的</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法定代表人（负责人）或其授权的</w:t>
      </w:r>
    </w:p>
    <w:p w14:paraId="4E20D3EB">
      <w:pPr>
        <w:autoSpaceDE w:val="0"/>
        <w:autoSpaceDN w:val="0"/>
        <w:spacing w:line="440" w:lineRule="exact"/>
        <w:ind w:firstLine="48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代理人：</w:t>
      </w:r>
      <w:r>
        <w:rPr>
          <w:rFonts w:ascii="宋体" w:hAnsi="宋体" w:eastAsia="宋体" w:cs="宋体"/>
          <w:color w:val="000000" w:themeColor="text1"/>
          <w:sz w:val="24"/>
          <w:lang w:val="zh-CN"/>
          <w14:textFill>
            <w14:solidFill>
              <w14:schemeClr w14:val="tx1"/>
            </w14:solidFill>
          </w14:textFill>
        </w:rPr>
        <w:t>_________</w:t>
      </w:r>
      <w:r>
        <w:rPr>
          <w:rFonts w:hint="eastAsia" w:ascii="宋体" w:hAnsi="宋体" w:eastAsia="宋体" w:cs="宋体"/>
          <w:color w:val="000000" w:themeColor="text1"/>
          <w:sz w:val="24"/>
          <w:lang w:val="zh-CN"/>
          <w14:textFill>
            <w14:solidFill>
              <w14:schemeClr w14:val="tx1"/>
            </w14:solidFill>
          </w14:textFill>
        </w:rPr>
        <w:t>（签字）</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代理人：</w:t>
      </w:r>
      <w:r>
        <w:rPr>
          <w:rFonts w:ascii="宋体" w:hAnsi="宋体" w:eastAsia="宋体" w:cs="宋体"/>
          <w:color w:val="000000" w:themeColor="text1"/>
          <w:sz w:val="24"/>
          <w:lang w:val="zh-CN"/>
          <w14:textFill>
            <w14:solidFill>
              <w14:schemeClr w14:val="tx1"/>
            </w14:solidFill>
          </w14:textFill>
        </w:rPr>
        <w:t>_________</w:t>
      </w:r>
      <w:r>
        <w:rPr>
          <w:rFonts w:hint="eastAsia" w:ascii="宋体" w:hAnsi="宋体" w:eastAsia="宋体" w:cs="宋体"/>
          <w:color w:val="000000" w:themeColor="text1"/>
          <w:sz w:val="24"/>
          <w:lang w:val="zh-CN"/>
          <w14:textFill>
            <w14:solidFill>
              <w14:schemeClr w14:val="tx1"/>
            </w14:solidFill>
          </w14:textFill>
        </w:rPr>
        <w:t>（签字）</w:t>
      </w:r>
    </w:p>
    <w:p w14:paraId="5C6EB36A">
      <w:pPr>
        <w:autoSpaceDE w:val="0"/>
        <w:autoSpaceDN w:val="0"/>
        <w:spacing w:line="440" w:lineRule="exact"/>
        <w:ind w:firstLine="480" w:firstLineChars="200"/>
        <w:rPr>
          <w:rFonts w:ascii="宋体" w:hAnsi="宋体" w:eastAsia="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单位地址</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单位地址</w:t>
      </w:r>
    </w:p>
    <w:p w14:paraId="1DE5C991">
      <w:pPr>
        <w:autoSpaceDE w:val="0"/>
        <w:autoSpaceDN w:val="0"/>
        <w:spacing w:line="440" w:lineRule="exact"/>
        <w:ind w:firstLine="480"/>
        <w:rPr>
          <w:rFonts w:ascii="宋体" w:hAnsi="宋体" w:eastAsia="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账</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号：</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账</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号：</w:t>
      </w:r>
      <w:r>
        <w:rPr>
          <w:rFonts w:ascii="宋体" w:hAnsi="宋体" w:eastAsia="宋体" w:cs="宋体"/>
          <w:color w:val="000000" w:themeColor="text1"/>
          <w:sz w:val="24"/>
          <w14:textFill>
            <w14:solidFill>
              <w14:schemeClr w14:val="tx1"/>
            </w14:solidFill>
          </w14:textFill>
        </w:rPr>
        <w:t xml:space="preserve"> </w:t>
      </w:r>
    </w:p>
    <w:p w14:paraId="13729446">
      <w:pPr>
        <w:autoSpaceDE w:val="0"/>
        <w:autoSpaceDN w:val="0"/>
        <w:ind w:firstLine="480" w:firstLineChars="200"/>
        <w:jc w:val="left"/>
        <w:rPr>
          <w:rFonts w:ascii="宋体" w:hAnsi="宋体" w:eastAsia="宋体"/>
          <w:sz w:val="28"/>
          <w:szCs w:val="28"/>
        </w:rPr>
      </w:pPr>
      <w:r>
        <w:rPr>
          <w:rFonts w:hint="eastAsia" w:ascii="宋体" w:hAnsi="宋体" w:eastAsia="宋体" w:cs="宋体"/>
          <w:color w:val="000000" w:themeColor="text1"/>
          <w:sz w:val="24"/>
          <w:lang w:val="zh-CN"/>
          <w14:textFill>
            <w14:solidFill>
              <w14:schemeClr w14:val="tx1"/>
            </w14:solidFill>
          </w14:textFill>
        </w:rPr>
        <w:t>开户银行：</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开户银行：</w:t>
      </w:r>
      <w:r>
        <w:rPr>
          <w:rFonts w:ascii="宋体" w:hAnsi="宋体" w:eastAsia="宋体" w:cs="宋体"/>
          <w:color w:val="000000" w:themeColor="text1"/>
          <w:sz w:val="24"/>
          <w:lang w:val="zh-CN"/>
          <w14:textFill>
            <w14:solidFill>
              <w14:schemeClr w14:val="tx1"/>
            </w14:solidFill>
          </w14:textFill>
        </w:rPr>
        <w:t xml:space="preserve"> </w:t>
      </w:r>
      <w:r>
        <w:rPr>
          <w:rFonts w:ascii="宋体" w:hAnsi="宋体" w:eastAsia="宋体"/>
          <w:color w:val="000000" w:themeColor="text1"/>
          <w:sz w:val="24"/>
          <w:lang w:val="zh-CN"/>
          <w14:textFill>
            <w14:solidFill>
              <w14:schemeClr w14:val="tx1"/>
            </w14:solidFill>
          </w14:textFill>
        </w:rPr>
        <w:br w:type="textWrapping"/>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电</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话：</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电</w:t>
      </w:r>
      <w:r>
        <w:rPr>
          <w:rFonts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话：</w:t>
      </w:r>
    </w:p>
    <w:p w14:paraId="65B1FD5F">
      <w:pPr>
        <w:autoSpaceDE w:val="0"/>
        <w:autoSpaceDN w:val="0"/>
        <w:ind w:firstLine="560" w:firstLineChars="200"/>
        <w:jc w:val="left"/>
      </w:pPr>
      <w:r>
        <w:rPr>
          <w:rFonts w:hint="eastAsia" w:ascii="宋体" w:hAnsi="宋体" w:eastAsia="宋体"/>
          <w:sz w:val="28"/>
          <w:szCs w:val="28"/>
        </w:rPr>
        <w:t>备注：合同包1和合同包2中标人在签署上述承销协议时，应该与招标方参考附件</w:t>
      </w:r>
      <w:r>
        <w:rPr>
          <w:rFonts w:ascii="宋体" w:hAnsi="宋体" w:eastAsia="宋体"/>
          <w:sz w:val="28"/>
          <w:szCs w:val="28"/>
        </w:rPr>
        <w:t>5</w:t>
      </w:r>
      <w:r>
        <w:rPr>
          <w:rFonts w:hint="eastAsia" w:ascii="宋体" w:hAnsi="宋体" w:eastAsia="宋体"/>
          <w:sz w:val="28"/>
          <w:szCs w:val="28"/>
        </w:rPr>
        <w:t>相关内容签署廉洁协议书。</w:t>
      </w:r>
      <w:r>
        <w:br w:type="page"/>
      </w:r>
    </w:p>
    <w:p w14:paraId="1FDCBCCC">
      <w:pPr>
        <w:pStyle w:val="2"/>
        <w:jc w:val="center"/>
        <w:rPr>
          <w:rFonts w:ascii="宋体" w:hAnsi="宋体" w:eastAsia="宋体" w:cs="宋体"/>
          <w:b w:val="0"/>
          <w:kern w:val="0"/>
          <w:sz w:val="32"/>
          <w:szCs w:val="32"/>
        </w:rPr>
      </w:pPr>
      <w:bookmarkStart w:id="27" w:name="_Toc120861272"/>
      <w:bookmarkStart w:id="28" w:name="_Toc145023810"/>
      <w:r>
        <w:rPr>
          <w:rFonts w:hint="eastAsia" w:ascii="宋体" w:hAnsi="宋体" w:eastAsia="宋体"/>
          <w:sz w:val="32"/>
          <w:szCs w:val="32"/>
        </w:rPr>
        <w:t>第五部分 相关附件</w:t>
      </w:r>
      <w:bookmarkEnd w:id="27"/>
      <w:bookmarkEnd w:id="28"/>
    </w:p>
    <w:p w14:paraId="72439BC6">
      <w:pPr>
        <w:pStyle w:val="3"/>
        <w:numPr>
          <w:ilvl w:val="0"/>
          <w:numId w:val="0"/>
        </w:numPr>
        <w:spacing w:before="156"/>
        <w:ind w:firstLine="301" w:firstLineChars="100"/>
        <w:rPr>
          <w:sz w:val="30"/>
          <w:szCs w:val="30"/>
        </w:rPr>
      </w:pPr>
      <w:bookmarkStart w:id="29" w:name="_Toc120861273"/>
      <w:r>
        <w:rPr>
          <w:rFonts w:hint="eastAsia"/>
          <w:sz w:val="30"/>
          <w:szCs w:val="30"/>
        </w:rPr>
        <w:t>附件1、投标文件一览表</w:t>
      </w:r>
      <w:bookmarkEnd w:id="29"/>
    </w:p>
    <w:p w14:paraId="26BBE794">
      <w:pPr>
        <w:ind w:left="4200" w:hanging="4200" w:hangingChars="2000"/>
      </w:pPr>
    </w:p>
    <w:p w14:paraId="11AFDAEE">
      <w:pPr>
        <w:ind w:left="69"/>
        <w:rPr>
          <w:rFonts w:ascii="宋体" w:hAnsi="宋体" w:eastAsia="宋体"/>
          <w:sz w:val="28"/>
          <w:szCs w:val="28"/>
        </w:rPr>
      </w:pPr>
      <w:r>
        <w:rPr>
          <w:rFonts w:hint="eastAsia" w:ascii="宋体" w:hAnsi="宋体" w:eastAsia="宋体"/>
          <w:sz w:val="28"/>
          <w:szCs w:val="28"/>
        </w:rPr>
        <w:t>项目编号：__</w:t>
      </w:r>
      <w:r>
        <w:rPr>
          <w:rFonts w:hint="eastAsia" w:ascii="宋体" w:hAnsi="宋体" w:eastAsia="宋体"/>
          <w:sz w:val="28"/>
          <w:szCs w:val="28"/>
          <w:u w:val="single"/>
        </w:rPr>
        <w:t>_</w:t>
      </w:r>
      <w:r>
        <w:rPr>
          <w:u w:val="single"/>
        </w:rPr>
        <w:t xml:space="preserve"> </w:t>
      </w:r>
      <w:r>
        <w:rPr>
          <w:rFonts w:ascii="宋体" w:hAnsi="宋体" w:eastAsia="宋体"/>
          <w:sz w:val="28"/>
          <w:szCs w:val="28"/>
          <w:u w:val="single"/>
        </w:rPr>
        <w:t>GMZB-2024006</w:t>
      </w:r>
      <w:r>
        <w:rPr>
          <w:rFonts w:hint="eastAsia" w:ascii="宋体" w:hAnsi="宋体" w:eastAsia="宋体"/>
          <w:sz w:val="28"/>
          <w:szCs w:val="28"/>
        </w:rPr>
        <w:t>_______</w:t>
      </w:r>
    </w:p>
    <w:p w14:paraId="226E9ED9">
      <w:pPr>
        <w:ind w:left="69"/>
        <w:rPr>
          <w:rFonts w:ascii="宋体" w:hAnsi="宋体" w:eastAsia="宋体"/>
          <w:sz w:val="28"/>
          <w:szCs w:val="28"/>
        </w:rPr>
      </w:pPr>
      <w:r>
        <w:rPr>
          <w:rFonts w:hint="eastAsia" w:ascii="宋体" w:hAnsi="宋体" w:eastAsia="宋体"/>
          <w:sz w:val="28"/>
          <w:szCs w:val="28"/>
        </w:rPr>
        <w:t>项目名称：_</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年债券承销服务项目</w:t>
      </w:r>
      <w:r>
        <w:rPr>
          <w:rFonts w:hint="eastAsia" w:ascii="宋体" w:hAnsi="宋体" w:eastAsia="宋体"/>
          <w:sz w:val="28"/>
          <w:szCs w:val="28"/>
        </w:rPr>
        <w:t>__</w:t>
      </w:r>
    </w:p>
    <w:p w14:paraId="08D0C221">
      <w:pPr>
        <w:ind w:left="69"/>
        <w:rPr>
          <w:rFonts w:ascii="宋体" w:hAnsi="宋体" w:eastAsia="宋体"/>
          <w:sz w:val="28"/>
          <w:szCs w:val="28"/>
        </w:rPr>
      </w:pPr>
      <w:r>
        <w:rPr>
          <w:rFonts w:hint="eastAsia" w:ascii="宋体" w:hAnsi="宋体" w:eastAsia="宋体"/>
          <w:sz w:val="28"/>
          <w:szCs w:val="28"/>
        </w:rPr>
        <w:t>投标人名称：_____________________________</w:t>
      </w:r>
    </w:p>
    <w:p w14:paraId="4BB4108E">
      <w:pPr>
        <w:ind w:left="69"/>
        <w:rPr>
          <w:rFonts w:ascii="宋体" w:hAnsi="宋体" w:eastAsia="宋体"/>
          <w:sz w:val="28"/>
          <w:szCs w:val="28"/>
        </w:rPr>
      </w:pP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5004"/>
        <w:gridCol w:w="3061"/>
      </w:tblGrid>
      <w:tr w14:paraId="1263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55EBE3A3">
            <w:pPr>
              <w:spacing w:before="60" w:after="60"/>
              <w:ind w:left="69"/>
              <w:rPr>
                <w:rFonts w:ascii="宋体" w:hAnsi="宋体" w:eastAsia="宋体"/>
                <w:sz w:val="28"/>
                <w:szCs w:val="28"/>
              </w:rPr>
            </w:pPr>
            <w:r>
              <w:rPr>
                <w:rFonts w:hint="eastAsia" w:ascii="宋体" w:hAnsi="宋体" w:eastAsia="宋体"/>
                <w:sz w:val="28"/>
                <w:szCs w:val="28"/>
              </w:rPr>
              <w:t>序号</w:t>
            </w:r>
          </w:p>
        </w:tc>
        <w:tc>
          <w:tcPr>
            <w:tcW w:w="5004" w:type="dxa"/>
          </w:tcPr>
          <w:p w14:paraId="5588CC11">
            <w:pPr>
              <w:spacing w:before="60" w:after="60"/>
              <w:ind w:left="69"/>
              <w:rPr>
                <w:rFonts w:ascii="宋体" w:hAnsi="宋体" w:eastAsia="宋体"/>
                <w:sz w:val="28"/>
                <w:szCs w:val="28"/>
              </w:rPr>
            </w:pPr>
            <w:r>
              <w:rPr>
                <w:rFonts w:hint="eastAsia" w:ascii="宋体" w:hAnsi="宋体" w:eastAsia="宋体"/>
                <w:sz w:val="28"/>
                <w:szCs w:val="28"/>
              </w:rPr>
              <w:t>投标文件名称</w:t>
            </w:r>
          </w:p>
        </w:tc>
        <w:tc>
          <w:tcPr>
            <w:tcW w:w="3061" w:type="dxa"/>
          </w:tcPr>
          <w:p w14:paraId="7C097892">
            <w:pPr>
              <w:spacing w:before="60" w:after="60"/>
              <w:ind w:left="69"/>
              <w:rPr>
                <w:rFonts w:ascii="宋体" w:hAnsi="宋体" w:eastAsia="宋体"/>
                <w:sz w:val="28"/>
                <w:szCs w:val="28"/>
              </w:rPr>
            </w:pPr>
            <w:r>
              <w:rPr>
                <w:rFonts w:hint="eastAsia" w:ascii="宋体" w:hAnsi="宋体" w:eastAsia="宋体"/>
                <w:sz w:val="28"/>
                <w:szCs w:val="28"/>
              </w:rPr>
              <w:t>份数</w:t>
            </w:r>
          </w:p>
        </w:tc>
      </w:tr>
      <w:tr w14:paraId="6E07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0C9C77CB">
            <w:pPr>
              <w:spacing w:before="60" w:after="60"/>
              <w:ind w:left="69"/>
              <w:rPr>
                <w:rFonts w:ascii="宋体" w:hAnsi="宋体" w:eastAsia="宋体"/>
                <w:sz w:val="28"/>
                <w:szCs w:val="28"/>
              </w:rPr>
            </w:pPr>
          </w:p>
        </w:tc>
        <w:tc>
          <w:tcPr>
            <w:tcW w:w="5004" w:type="dxa"/>
          </w:tcPr>
          <w:p w14:paraId="69AC6C21">
            <w:pPr>
              <w:spacing w:before="60" w:after="60"/>
              <w:ind w:left="69"/>
              <w:rPr>
                <w:rFonts w:ascii="宋体" w:hAnsi="宋体" w:eastAsia="宋体"/>
                <w:sz w:val="28"/>
                <w:szCs w:val="28"/>
              </w:rPr>
            </w:pPr>
          </w:p>
        </w:tc>
        <w:tc>
          <w:tcPr>
            <w:tcW w:w="3061" w:type="dxa"/>
          </w:tcPr>
          <w:p w14:paraId="16BD0F79">
            <w:pPr>
              <w:spacing w:before="60" w:after="60"/>
              <w:ind w:left="69"/>
              <w:rPr>
                <w:rFonts w:ascii="宋体" w:hAnsi="宋体" w:eastAsia="宋体"/>
                <w:sz w:val="28"/>
                <w:szCs w:val="28"/>
              </w:rPr>
            </w:pPr>
          </w:p>
        </w:tc>
      </w:tr>
      <w:tr w14:paraId="1BA5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115" w:type="dxa"/>
          </w:tcPr>
          <w:p w14:paraId="2A41672D">
            <w:pPr>
              <w:spacing w:before="60" w:after="60"/>
              <w:ind w:left="69"/>
              <w:rPr>
                <w:rFonts w:ascii="宋体" w:hAnsi="宋体" w:eastAsia="宋体"/>
                <w:sz w:val="28"/>
                <w:szCs w:val="28"/>
              </w:rPr>
            </w:pPr>
            <w:r>
              <w:rPr>
                <w:rFonts w:ascii="宋体" w:hAnsi="宋体" w:eastAsia="宋体"/>
                <w:sz w:val="28"/>
                <w:szCs w:val="28"/>
              </w:rPr>
              <w:t>…</w:t>
            </w:r>
          </w:p>
          <w:p w14:paraId="2A1FF780">
            <w:pPr>
              <w:spacing w:before="60" w:after="60"/>
              <w:ind w:left="69"/>
              <w:rPr>
                <w:rFonts w:ascii="宋体" w:hAnsi="宋体" w:eastAsia="宋体"/>
                <w:sz w:val="28"/>
                <w:szCs w:val="28"/>
              </w:rPr>
            </w:pPr>
            <w:r>
              <w:rPr>
                <w:rFonts w:ascii="宋体" w:hAnsi="宋体" w:eastAsia="宋体"/>
                <w:sz w:val="28"/>
                <w:szCs w:val="28"/>
              </w:rPr>
              <w:t>…</w:t>
            </w:r>
          </w:p>
        </w:tc>
        <w:tc>
          <w:tcPr>
            <w:tcW w:w="5004" w:type="dxa"/>
          </w:tcPr>
          <w:p w14:paraId="2766AE49">
            <w:pPr>
              <w:spacing w:before="60" w:after="60"/>
              <w:ind w:left="69"/>
              <w:rPr>
                <w:rFonts w:ascii="宋体" w:hAnsi="宋体" w:eastAsia="宋体"/>
                <w:sz w:val="28"/>
                <w:szCs w:val="28"/>
              </w:rPr>
            </w:pPr>
            <w:r>
              <w:rPr>
                <w:rFonts w:ascii="宋体" w:hAnsi="宋体" w:eastAsia="宋体"/>
                <w:sz w:val="28"/>
                <w:szCs w:val="28"/>
              </w:rPr>
              <w:t>…</w:t>
            </w:r>
          </w:p>
          <w:p w14:paraId="2938F69F">
            <w:pPr>
              <w:spacing w:before="60" w:after="60"/>
              <w:ind w:left="69"/>
              <w:rPr>
                <w:rFonts w:ascii="宋体" w:hAnsi="宋体" w:eastAsia="宋体"/>
                <w:sz w:val="28"/>
                <w:szCs w:val="28"/>
              </w:rPr>
            </w:pPr>
            <w:r>
              <w:rPr>
                <w:rFonts w:ascii="宋体" w:hAnsi="宋体" w:eastAsia="宋体"/>
                <w:sz w:val="28"/>
                <w:szCs w:val="28"/>
              </w:rPr>
              <w:t>…</w:t>
            </w:r>
          </w:p>
        </w:tc>
        <w:tc>
          <w:tcPr>
            <w:tcW w:w="3061" w:type="dxa"/>
          </w:tcPr>
          <w:p w14:paraId="0959EBE9">
            <w:pPr>
              <w:spacing w:before="60" w:after="60"/>
              <w:ind w:left="69"/>
              <w:rPr>
                <w:rFonts w:ascii="宋体" w:hAnsi="宋体" w:eastAsia="宋体"/>
                <w:sz w:val="28"/>
                <w:szCs w:val="28"/>
              </w:rPr>
            </w:pPr>
            <w:r>
              <w:rPr>
                <w:rFonts w:ascii="宋体" w:hAnsi="宋体" w:eastAsia="宋体"/>
                <w:sz w:val="28"/>
                <w:szCs w:val="28"/>
              </w:rPr>
              <w:t>…</w:t>
            </w:r>
          </w:p>
          <w:p w14:paraId="59BBFB52">
            <w:pPr>
              <w:spacing w:before="60" w:after="60"/>
              <w:ind w:left="69"/>
              <w:rPr>
                <w:rFonts w:ascii="宋体" w:hAnsi="宋体" w:eastAsia="宋体"/>
                <w:sz w:val="28"/>
                <w:szCs w:val="28"/>
              </w:rPr>
            </w:pPr>
            <w:r>
              <w:rPr>
                <w:rFonts w:ascii="宋体" w:hAnsi="宋体" w:eastAsia="宋体"/>
                <w:sz w:val="28"/>
                <w:szCs w:val="28"/>
              </w:rPr>
              <w:t>…</w:t>
            </w:r>
          </w:p>
        </w:tc>
      </w:tr>
      <w:tr w14:paraId="1EC3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15" w:type="dxa"/>
          </w:tcPr>
          <w:p w14:paraId="32D53FD7">
            <w:pPr>
              <w:spacing w:before="60" w:after="60"/>
              <w:ind w:left="69"/>
              <w:rPr>
                <w:rFonts w:ascii="宋体" w:hAnsi="宋体" w:eastAsia="宋体"/>
                <w:sz w:val="28"/>
                <w:szCs w:val="28"/>
              </w:rPr>
            </w:pPr>
          </w:p>
        </w:tc>
        <w:tc>
          <w:tcPr>
            <w:tcW w:w="5004" w:type="dxa"/>
          </w:tcPr>
          <w:p w14:paraId="39FEE057">
            <w:pPr>
              <w:spacing w:before="60" w:after="60"/>
              <w:ind w:left="69"/>
              <w:rPr>
                <w:rFonts w:ascii="宋体" w:hAnsi="宋体" w:eastAsia="宋体"/>
                <w:sz w:val="28"/>
                <w:szCs w:val="28"/>
              </w:rPr>
            </w:pPr>
          </w:p>
        </w:tc>
        <w:tc>
          <w:tcPr>
            <w:tcW w:w="3061" w:type="dxa"/>
          </w:tcPr>
          <w:p w14:paraId="01F13D28">
            <w:pPr>
              <w:spacing w:before="60" w:after="60"/>
              <w:ind w:left="69"/>
              <w:rPr>
                <w:rFonts w:ascii="宋体" w:hAnsi="宋体" w:eastAsia="宋体"/>
                <w:sz w:val="28"/>
                <w:szCs w:val="28"/>
              </w:rPr>
            </w:pPr>
          </w:p>
        </w:tc>
      </w:tr>
      <w:tr w14:paraId="1D9E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15" w:type="dxa"/>
          </w:tcPr>
          <w:p w14:paraId="5800EC91">
            <w:pPr>
              <w:spacing w:before="60" w:after="60"/>
              <w:ind w:left="69"/>
              <w:rPr>
                <w:rFonts w:ascii="宋体" w:hAnsi="宋体" w:eastAsia="宋体"/>
                <w:sz w:val="28"/>
                <w:szCs w:val="28"/>
              </w:rPr>
            </w:pPr>
          </w:p>
        </w:tc>
        <w:tc>
          <w:tcPr>
            <w:tcW w:w="5004" w:type="dxa"/>
          </w:tcPr>
          <w:p w14:paraId="368062CC">
            <w:pPr>
              <w:spacing w:before="60" w:after="60"/>
              <w:ind w:left="69"/>
              <w:rPr>
                <w:rFonts w:ascii="宋体" w:hAnsi="宋体" w:eastAsia="宋体"/>
                <w:sz w:val="28"/>
                <w:szCs w:val="28"/>
              </w:rPr>
            </w:pPr>
          </w:p>
        </w:tc>
        <w:tc>
          <w:tcPr>
            <w:tcW w:w="3061" w:type="dxa"/>
          </w:tcPr>
          <w:p w14:paraId="765B0A11">
            <w:pPr>
              <w:spacing w:before="60" w:after="60"/>
              <w:ind w:left="69"/>
              <w:rPr>
                <w:rFonts w:ascii="宋体" w:hAnsi="宋体" w:eastAsia="宋体"/>
                <w:sz w:val="28"/>
                <w:szCs w:val="28"/>
              </w:rPr>
            </w:pPr>
          </w:p>
        </w:tc>
      </w:tr>
    </w:tbl>
    <w:p w14:paraId="571E5FBA">
      <w:pPr>
        <w:ind w:left="5600" w:hanging="5600" w:hangingChars="2000"/>
        <w:rPr>
          <w:rFonts w:ascii="宋体" w:hAnsi="宋体" w:eastAsia="宋体" w:cs="宋体"/>
          <w:color w:val="000000"/>
          <w:sz w:val="28"/>
          <w:szCs w:val="28"/>
        </w:rPr>
      </w:pPr>
      <w:r>
        <w:rPr>
          <w:rFonts w:hint="eastAsia" w:ascii="宋体" w:hAnsi="宋体" w:eastAsia="宋体"/>
          <w:sz w:val="28"/>
          <w:szCs w:val="28"/>
        </w:rPr>
        <w:t xml:space="preserve">                                                                                 </w:t>
      </w: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434B4C5F">
      <w:pPr>
        <w:ind w:firstLine="5600" w:firstLineChars="200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r>
        <w:rPr>
          <w:rFonts w:hint="eastAsia" w:ascii="宋体" w:hAnsi="宋体" w:eastAsia="宋体"/>
          <w:sz w:val="28"/>
          <w:szCs w:val="28"/>
        </w:rPr>
        <w:t xml:space="preserve">                                         </w:t>
      </w:r>
    </w:p>
    <w:p w14:paraId="3ABD9E45">
      <w:pPr>
        <w:ind w:left="4200" w:leftChars="2000" w:firstLine="1400" w:firstLineChars="500"/>
        <w:rPr>
          <w:rFonts w:ascii="宋体" w:hAnsi="宋体" w:eastAsia="宋体"/>
          <w:sz w:val="28"/>
          <w:szCs w:val="28"/>
        </w:rPr>
      </w:pPr>
      <w:r>
        <w:rPr>
          <w:rFonts w:hint="eastAsia" w:ascii="宋体" w:hAnsi="宋体" w:eastAsia="宋体"/>
          <w:sz w:val="28"/>
          <w:szCs w:val="28"/>
        </w:rPr>
        <w:t>日期：</w:t>
      </w:r>
    </w:p>
    <w:p w14:paraId="176D9B07">
      <w:pPr>
        <w:ind w:firstLine="5600" w:firstLineChars="2000"/>
        <w:rPr>
          <w:rFonts w:ascii="宋体" w:hAnsi="宋体" w:eastAsia="宋体" w:cs="宋体"/>
          <w:color w:val="000000"/>
          <w:sz w:val="28"/>
          <w:szCs w:val="28"/>
        </w:rPr>
      </w:pPr>
    </w:p>
    <w:p w14:paraId="62E12CD7">
      <w:pPr>
        <w:ind w:firstLine="5600" w:firstLineChars="2000"/>
        <w:rPr>
          <w:rFonts w:ascii="宋体" w:hAnsi="宋体" w:eastAsia="宋体" w:cs="宋体"/>
          <w:color w:val="000000"/>
          <w:sz w:val="28"/>
          <w:szCs w:val="28"/>
        </w:rPr>
      </w:pPr>
    </w:p>
    <w:p w14:paraId="73821104">
      <w:pPr>
        <w:ind w:firstLine="5600" w:firstLineChars="2000"/>
        <w:rPr>
          <w:rFonts w:ascii="宋体" w:hAnsi="宋体" w:eastAsia="宋体" w:cs="宋体"/>
          <w:color w:val="000000"/>
          <w:sz w:val="28"/>
          <w:szCs w:val="28"/>
        </w:rPr>
      </w:pPr>
    </w:p>
    <w:p w14:paraId="5FD3A948">
      <w:pPr>
        <w:ind w:firstLine="6023" w:firstLineChars="2000"/>
        <w:rPr>
          <w:rFonts w:ascii="宋体" w:hAnsi="宋体" w:eastAsia="宋体" w:cs="宋体"/>
          <w:b/>
          <w:kern w:val="0"/>
          <w:sz w:val="30"/>
          <w:szCs w:val="30"/>
        </w:rPr>
      </w:pPr>
    </w:p>
    <w:p w14:paraId="56121F79">
      <w:pPr>
        <w:pStyle w:val="3"/>
        <w:numPr>
          <w:ilvl w:val="0"/>
          <w:numId w:val="0"/>
        </w:numPr>
        <w:spacing w:before="156"/>
        <w:ind w:firstLine="301" w:firstLineChars="100"/>
        <w:rPr>
          <w:sz w:val="30"/>
          <w:szCs w:val="30"/>
        </w:rPr>
      </w:pPr>
      <w:bookmarkStart w:id="30" w:name="_Toc120861274"/>
      <w:r>
        <w:rPr>
          <w:rFonts w:hint="eastAsia"/>
          <w:sz w:val="30"/>
          <w:szCs w:val="30"/>
        </w:rPr>
        <w:t>附件2、投标函</w:t>
      </w:r>
      <w:bookmarkEnd w:id="30"/>
    </w:p>
    <w:p w14:paraId="104E4984">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致：厦门国贸资本集团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595445F1">
      <w:pPr>
        <w:ind w:left="69" w:firstLine="560" w:firstLineChars="200"/>
        <w:rPr>
          <w:rFonts w:ascii="宋体" w:hAnsi="宋体" w:eastAsia="宋体" w:cs="Sim Sun+ 2"/>
          <w:color w:val="000000"/>
          <w:sz w:val="28"/>
          <w:szCs w:val="28"/>
        </w:rPr>
      </w:pPr>
      <w:r>
        <w:rPr>
          <w:rFonts w:hint="eastAsia" w:ascii="宋体" w:hAnsi="宋体" w:eastAsia="宋体" w:cs="Sim Sun+ 2"/>
          <w:color w:val="000000"/>
          <w:sz w:val="28"/>
          <w:szCs w:val="28"/>
        </w:rPr>
        <w:t>根据已收到的</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年债券承销服务项目</w:t>
      </w:r>
      <w:r>
        <w:rPr>
          <w:rFonts w:hint="eastAsia" w:ascii="宋体" w:hAnsi="宋体" w:eastAsia="宋体" w:cs="Sim Sun+ 2"/>
          <w:color w:val="000000"/>
          <w:sz w:val="28"/>
          <w:szCs w:val="28"/>
        </w:rPr>
        <w:t>招标文件（</w:t>
      </w:r>
      <w:r>
        <w:rPr>
          <w:rFonts w:hint="eastAsia" w:ascii="宋体" w:hAnsi="宋体" w:eastAsia="宋体" w:cs="Sim Sun+ 2"/>
          <w:color w:val="000000"/>
          <w:sz w:val="28"/>
          <w:szCs w:val="28"/>
          <w:u w:val="single"/>
        </w:rPr>
        <w:t>招标编号</w:t>
      </w:r>
      <w:r>
        <w:rPr>
          <w:rFonts w:ascii="宋体" w:hAnsi="宋体" w:eastAsia="宋体" w:cs="Sim Sun+ 2"/>
          <w:color w:val="000000"/>
          <w:sz w:val="28"/>
          <w:szCs w:val="28"/>
          <w:u w:val="single"/>
        </w:rPr>
        <w:t>：</w:t>
      </w:r>
      <w:r>
        <w:rPr>
          <w:rFonts w:hint="eastAsia" w:ascii="宋体" w:hAnsi="宋体" w:eastAsia="宋体" w:cs="Sim Sun+ 2"/>
          <w:color w:val="000000"/>
          <w:sz w:val="28"/>
          <w:szCs w:val="28"/>
          <w:u w:val="single"/>
        </w:rPr>
        <w:t>GMZB</w:t>
      </w:r>
      <w:r>
        <w:rPr>
          <w:rFonts w:ascii="宋体" w:hAnsi="宋体" w:eastAsia="宋体" w:cs="Sim Sun+ 2"/>
          <w:color w:val="000000"/>
          <w:sz w:val="28"/>
          <w:szCs w:val="28"/>
          <w:u w:val="single"/>
        </w:rPr>
        <w:t>-2024006</w:t>
      </w:r>
      <w:r>
        <w:rPr>
          <w:rFonts w:hint="eastAsia" w:ascii="宋体" w:hAnsi="宋体" w:eastAsia="宋体" w:cs="Sim Sun+ 2"/>
          <w:color w:val="000000"/>
          <w:sz w:val="28"/>
          <w:szCs w:val="28"/>
        </w:rPr>
        <w:t>），经认真研究我司决定参加投标。</w:t>
      </w:r>
    </w:p>
    <w:p w14:paraId="60F2B20C">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愿按照招标文件中的一切要求提供招标材料。</w:t>
      </w:r>
    </w:p>
    <w:p w14:paraId="59A550DF">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保证遵守招标文件中的有关规定和收费标准。</w:t>
      </w:r>
    </w:p>
    <w:p w14:paraId="361C6509">
      <w:pPr>
        <w:pStyle w:val="45"/>
        <w:numPr>
          <w:ilvl w:val="0"/>
          <w:numId w:val="4"/>
        </w:numPr>
        <w:ind w:firstLineChars="0"/>
        <w:rPr>
          <w:rFonts w:ascii="宋体" w:hAnsi="宋体" w:eastAsia="宋体" w:cs="宋体"/>
          <w:color w:val="000000"/>
          <w:sz w:val="28"/>
          <w:szCs w:val="28"/>
        </w:rPr>
      </w:pPr>
      <w:r>
        <w:rPr>
          <w:rFonts w:hint="eastAsia" w:ascii="宋体" w:hAnsi="宋体" w:eastAsia="宋体" w:cs="Sim Sun+ 2"/>
          <w:color w:val="000000"/>
          <w:sz w:val="28"/>
          <w:szCs w:val="28"/>
        </w:rPr>
        <w:t>保证在中标后按照贵司提出的要求，根据贵司要求完成项目，</w:t>
      </w:r>
      <w:r>
        <w:rPr>
          <w:rFonts w:ascii="宋体" w:hAnsi="宋体" w:eastAsia="宋体" w:cs="Sim Sun+ 2"/>
          <w:color w:val="000000"/>
          <w:sz w:val="28"/>
          <w:szCs w:val="28"/>
        </w:rPr>
        <w:t>并</w:t>
      </w:r>
      <w:r>
        <w:rPr>
          <w:rFonts w:hint="eastAsia" w:ascii="宋体" w:hAnsi="宋体" w:eastAsia="宋体" w:cs="Sim Sun+ 2"/>
          <w:color w:val="000000"/>
          <w:sz w:val="28"/>
          <w:szCs w:val="28"/>
        </w:rPr>
        <w:t>保证所供服务质量达到贵司提出的要求。</w:t>
      </w:r>
    </w:p>
    <w:p w14:paraId="7A5CE4EE">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保证忠实地执行买卖双方所签经济合同，并承担合同规定的责任义务。</w:t>
      </w:r>
    </w:p>
    <w:p w14:paraId="58C7766C">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愿意向贵司提供任何与该项投标有关的数据、情况和技术资料。</w:t>
      </w:r>
    </w:p>
    <w:p w14:paraId="0B5B743C">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我司符合《中华人民共和国政府采购法》第二十二条规定条件、《中华人民共和国政府采购法实施条例》第十九条第二款规定条件。我司未被列入财政部政府采购严重违法失信行为记录名单；我司未被人民法院列入生效的失信被执行人名单；我司未被列入重大税收违法案件当事人名单。</w:t>
      </w:r>
    </w:p>
    <w:p w14:paraId="41C46786">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我司具有履行主承销商职责所必需的专业能力和职业素养，具备良好的商业信誉，在行业内具有良好的知名度和影响力，且近三年没有因债券承销业务不良记录或对债券存续期的管理、督导被证监会、交易商协会等监管机构进行暂停业务资质的重大处罚（处罚期满的可以参加）。</w:t>
      </w:r>
    </w:p>
    <w:p w14:paraId="7716DFBA">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本投标自开标之日起</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90</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天有效。</w:t>
      </w:r>
      <w:r>
        <w:rPr>
          <w:rFonts w:ascii="宋体" w:hAnsi="宋体" w:eastAsia="宋体" w:cs="宋体"/>
          <w:color w:val="000000"/>
          <w:sz w:val="28"/>
          <w:szCs w:val="28"/>
        </w:rPr>
        <w:t xml:space="preserve"> </w:t>
      </w:r>
    </w:p>
    <w:p w14:paraId="4391E240">
      <w:pPr>
        <w:pStyle w:val="45"/>
        <w:numPr>
          <w:ilvl w:val="0"/>
          <w:numId w:val="4"/>
        </w:numPr>
        <w:ind w:firstLineChars="0"/>
        <w:rPr>
          <w:rFonts w:ascii="宋体" w:hAnsi="宋体" w:eastAsia="宋体" w:cs="宋体"/>
          <w:color w:val="000000"/>
          <w:sz w:val="28"/>
          <w:szCs w:val="28"/>
        </w:rPr>
      </w:pPr>
      <w:r>
        <w:rPr>
          <w:rFonts w:hint="eastAsia" w:ascii="宋体" w:hAnsi="宋体" w:eastAsia="宋体" w:cs="宋体"/>
          <w:color w:val="000000"/>
          <w:sz w:val="28"/>
          <w:szCs w:val="28"/>
        </w:rPr>
        <w:t>与本投标有关的通讯地址：</w:t>
      </w:r>
    </w:p>
    <w:p w14:paraId="4EA17882">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单    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 系 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2398E31A">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邮政编码：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3B4D280C">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14:paraId="1A0638C4">
      <w:pPr>
        <w:spacing w:line="360" w:lineRule="exact"/>
        <w:rPr>
          <w:rFonts w:ascii="宋体" w:hAnsi="宋体" w:eastAsia="宋体" w:cs="宋体"/>
          <w:color w:val="000000"/>
          <w:sz w:val="28"/>
          <w:szCs w:val="28"/>
        </w:rPr>
      </w:pPr>
    </w:p>
    <w:p w14:paraId="17E5F79C">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6C58DB95">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27ECE103">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2AB1E30B">
      <w:pPr>
        <w:spacing w:line="360" w:lineRule="exact"/>
        <w:rPr>
          <w:rFonts w:ascii="宋体" w:hAnsi="宋体" w:eastAsia="宋体" w:cs="宋体"/>
          <w:color w:val="000000"/>
          <w:sz w:val="28"/>
          <w:szCs w:val="28"/>
        </w:rPr>
      </w:pPr>
    </w:p>
    <w:p w14:paraId="055FF33E">
      <w:pPr>
        <w:spacing w:line="360" w:lineRule="exact"/>
        <w:rPr>
          <w:rFonts w:ascii="宋体" w:hAnsi="宋体" w:eastAsia="宋体" w:cs="宋体"/>
          <w:color w:val="000000"/>
          <w:sz w:val="28"/>
          <w:szCs w:val="28"/>
        </w:rPr>
      </w:pPr>
    </w:p>
    <w:p w14:paraId="4D03479F">
      <w:pPr>
        <w:spacing w:line="360" w:lineRule="exact"/>
        <w:rPr>
          <w:rFonts w:ascii="宋体" w:hAnsi="宋体" w:eastAsia="宋体" w:cs="宋体"/>
          <w:color w:val="000000"/>
          <w:sz w:val="28"/>
          <w:szCs w:val="28"/>
        </w:rPr>
      </w:pPr>
    </w:p>
    <w:p w14:paraId="11DF7E26">
      <w:pPr>
        <w:spacing w:line="360" w:lineRule="exact"/>
        <w:rPr>
          <w:rFonts w:ascii="宋体" w:hAnsi="宋体" w:eastAsia="宋体" w:cs="宋体"/>
          <w:color w:val="000000"/>
          <w:sz w:val="28"/>
          <w:szCs w:val="28"/>
        </w:rPr>
      </w:pPr>
    </w:p>
    <w:p w14:paraId="45F7340C">
      <w:pPr>
        <w:spacing w:line="360" w:lineRule="exact"/>
        <w:rPr>
          <w:rFonts w:ascii="宋体" w:hAnsi="宋体" w:eastAsia="宋体" w:cs="宋体"/>
          <w:color w:val="000000"/>
          <w:sz w:val="28"/>
          <w:szCs w:val="28"/>
        </w:rPr>
      </w:pPr>
    </w:p>
    <w:p w14:paraId="37948BB3">
      <w:pPr>
        <w:spacing w:line="360" w:lineRule="exact"/>
        <w:rPr>
          <w:rFonts w:ascii="宋体" w:hAnsi="宋体" w:eastAsia="宋体" w:cs="宋体"/>
          <w:color w:val="000000"/>
          <w:sz w:val="28"/>
          <w:szCs w:val="28"/>
        </w:rPr>
      </w:pPr>
    </w:p>
    <w:p w14:paraId="58C0159D">
      <w:pPr>
        <w:spacing w:line="360" w:lineRule="exact"/>
        <w:rPr>
          <w:rFonts w:ascii="宋体" w:hAnsi="宋体" w:eastAsia="宋体" w:cs="宋体"/>
          <w:color w:val="000000"/>
          <w:sz w:val="28"/>
          <w:szCs w:val="28"/>
        </w:rPr>
      </w:pPr>
    </w:p>
    <w:p w14:paraId="5C09FBBB">
      <w:pPr>
        <w:spacing w:line="360" w:lineRule="exact"/>
        <w:rPr>
          <w:rFonts w:ascii="宋体" w:hAnsi="宋体" w:eastAsia="宋体" w:cs="宋体"/>
          <w:color w:val="000000"/>
          <w:sz w:val="28"/>
          <w:szCs w:val="28"/>
        </w:rPr>
      </w:pPr>
      <w:r>
        <w:rPr>
          <w:rFonts w:hint="eastAsia" w:ascii="宋体" w:hAnsi="宋体" w:eastAsia="宋体" w:cs="宋体"/>
          <w:color w:val="000000"/>
          <w:sz w:val="28"/>
          <w:szCs w:val="28"/>
        </w:rPr>
        <w:t>注：以联合体投标的，联合体牵头人和联合体成员需分别出具本文件。</w:t>
      </w:r>
    </w:p>
    <w:p w14:paraId="2A3CC554">
      <w:pPr>
        <w:pStyle w:val="3"/>
        <w:numPr>
          <w:ilvl w:val="0"/>
          <w:numId w:val="0"/>
        </w:numPr>
        <w:spacing w:before="156"/>
        <w:ind w:firstLine="301" w:firstLineChars="100"/>
        <w:rPr>
          <w:sz w:val="30"/>
          <w:szCs w:val="30"/>
        </w:rPr>
      </w:pPr>
      <w:bookmarkStart w:id="31" w:name="_Toc120861275"/>
      <w:r>
        <w:rPr>
          <w:sz w:val="30"/>
          <w:szCs w:val="30"/>
        </w:rPr>
        <w:br w:type="page"/>
      </w:r>
    </w:p>
    <w:p w14:paraId="060B0AA8">
      <w:pPr>
        <w:pStyle w:val="3"/>
        <w:numPr>
          <w:ilvl w:val="0"/>
          <w:numId w:val="0"/>
        </w:numPr>
        <w:spacing w:before="156"/>
        <w:ind w:firstLine="301" w:firstLineChars="100"/>
        <w:rPr>
          <w:sz w:val="30"/>
          <w:szCs w:val="30"/>
        </w:rPr>
      </w:pPr>
      <w:r>
        <w:rPr>
          <w:rFonts w:hint="eastAsia"/>
          <w:sz w:val="30"/>
          <w:szCs w:val="30"/>
        </w:rPr>
        <w:t>附件3、企业法定代表人</w:t>
      </w:r>
      <w:r>
        <w:rPr>
          <w:sz w:val="30"/>
          <w:szCs w:val="30"/>
        </w:rPr>
        <w:t>/负责人</w:t>
      </w:r>
      <w:r>
        <w:rPr>
          <w:rFonts w:hint="eastAsia"/>
          <w:sz w:val="30"/>
          <w:szCs w:val="30"/>
        </w:rPr>
        <w:t>身份证明</w:t>
      </w:r>
      <w:bookmarkEnd w:id="31"/>
    </w:p>
    <w:p w14:paraId="70A47AB6">
      <w:pPr>
        <w:widowControl/>
        <w:spacing w:line="360" w:lineRule="auto"/>
        <w:ind w:left="69"/>
        <w:jc w:val="center"/>
        <w:rPr>
          <w:rFonts w:ascii="宋体" w:hAnsi="宋体" w:eastAsia="宋体"/>
          <w:b/>
          <w:sz w:val="40"/>
        </w:rPr>
      </w:pPr>
    </w:p>
    <w:p w14:paraId="71049458">
      <w:pPr>
        <w:spacing w:line="700" w:lineRule="exact"/>
        <w:ind w:left="69" w:firstLine="697"/>
        <w:rPr>
          <w:rFonts w:ascii="宋体" w:hAnsi="宋体" w:eastAsia="宋体"/>
          <w:sz w:val="24"/>
        </w:rPr>
      </w:pPr>
    </w:p>
    <w:p w14:paraId="57BBFA77">
      <w:pPr>
        <w:spacing w:line="700" w:lineRule="exact"/>
        <w:ind w:left="69" w:firstLine="697"/>
        <w:rPr>
          <w:rFonts w:ascii="宋体" w:hAnsi="宋体" w:eastAsia="宋体"/>
          <w:sz w:val="24"/>
        </w:rPr>
      </w:pPr>
    </w:p>
    <w:p w14:paraId="618482DE">
      <w:pPr>
        <w:spacing w:line="700" w:lineRule="exact"/>
        <w:ind w:left="69" w:firstLine="697"/>
        <w:rPr>
          <w:rFonts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p>
    <w:p w14:paraId="339D5E1C">
      <w:pPr>
        <w:spacing w:line="700" w:lineRule="exact"/>
        <w:ind w:left="69" w:firstLine="697"/>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p>
    <w:p w14:paraId="37301B62">
      <w:pPr>
        <w:spacing w:line="700" w:lineRule="exact"/>
        <w:ind w:left="69" w:firstLine="697"/>
        <w:rPr>
          <w:rFonts w:ascii="宋体" w:hAnsi="宋体" w:eastAsia="宋体"/>
          <w:sz w:val="28"/>
          <w:szCs w:val="28"/>
          <w:u w:val="single"/>
        </w:rPr>
      </w:pPr>
      <w:r>
        <w:rPr>
          <w:rFonts w:hint="eastAsia" w:ascii="宋体" w:hAnsi="宋体" w:eastAsia="宋体"/>
          <w:sz w:val="28"/>
          <w:szCs w:val="28"/>
        </w:rPr>
        <w:t>姓名：</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性别：</w:t>
      </w:r>
      <w:r>
        <w:rPr>
          <w:rFonts w:hint="eastAsia" w:ascii="宋体" w:hAnsi="宋体" w:eastAsia="宋体"/>
          <w:sz w:val="28"/>
          <w:szCs w:val="28"/>
          <w:u w:val="single"/>
        </w:rPr>
        <w:t xml:space="preserve">      </w:t>
      </w:r>
      <w:r>
        <w:rPr>
          <w:rFonts w:hint="eastAsia" w:ascii="宋体" w:hAnsi="宋体" w:eastAsia="宋体"/>
          <w:sz w:val="28"/>
          <w:szCs w:val="28"/>
        </w:rPr>
        <w:t xml:space="preserve"> 职务：</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14:paraId="4B9755D1">
      <w:pPr>
        <w:spacing w:line="700" w:lineRule="exact"/>
        <w:ind w:left="69" w:firstLine="697"/>
        <w:rPr>
          <w:rFonts w:ascii="宋体" w:hAnsi="宋体" w:eastAsia="宋体"/>
          <w:sz w:val="28"/>
          <w:szCs w:val="28"/>
        </w:rPr>
      </w:pPr>
      <w:r>
        <w:rPr>
          <w:rFonts w:hint="eastAsia" w:ascii="宋体" w:hAnsi="宋体" w:eastAsia="宋体"/>
          <w:sz w:val="28"/>
          <w:szCs w:val="28"/>
        </w:rPr>
        <w:t>系</w:t>
      </w:r>
      <w:r>
        <w:rPr>
          <w:rFonts w:hint="eastAsia" w:ascii="宋体" w:hAnsi="宋体" w:eastAsia="宋体"/>
          <w:sz w:val="28"/>
          <w:szCs w:val="28"/>
          <w:u w:val="single"/>
        </w:rPr>
        <w:t xml:space="preserve">         （投标人单位名称 ）           </w:t>
      </w:r>
      <w:r>
        <w:rPr>
          <w:rFonts w:hint="eastAsia" w:ascii="宋体" w:hAnsi="宋体" w:eastAsia="宋体"/>
          <w:sz w:val="28"/>
          <w:szCs w:val="28"/>
        </w:rPr>
        <w:t>的法定代表人</w:t>
      </w:r>
      <w:r>
        <w:rPr>
          <w:rFonts w:ascii="宋体" w:hAnsi="宋体" w:eastAsia="宋体"/>
          <w:sz w:val="28"/>
          <w:szCs w:val="28"/>
        </w:rPr>
        <w:t>/负责人</w:t>
      </w:r>
      <w:r>
        <w:rPr>
          <w:rFonts w:hint="eastAsia" w:ascii="宋体" w:hAnsi="宋体" w:eastAsia="宋体"/>
          <w:sz w:val="28"/>
          <w:szCs w:val="28"/>
        </w:rPr>
        <w:t>。</w:t>
      </w:r>
    </w:p>
    <w:p w14:paraId="07C41D41">
      <w:pPr>
        <w:spacing w:line="500" w:lineRule="exact"/>
        <w:ind w:left="31" w:leftChars="15"/>
        <w:rPr>
          <w:rFonts w:ascii="宋体" w:hAnsi="宋体" w:eastAsia="宋体"/>
          <w:sz w:val="28"/>
          <w:szCs w:val="28"/>
        </w:rPr>
      </w:pPr>
    </w:p>
    <w:p w14:paraId="09A2F06D">
      <w:pPr>
        <w:spacing w:line="500" w:lineRule="exact"/>
        <w:ind w:left="69" w:firstLine="840" w:firstLineChars="300"/>
        <w:rPr>
          <w:rFonts w:ascii="宋体" w:hAnsi="宋体" w:eastAsia="宋体"/>
          <w:sz w:val="28"/>
          <w:szCs w:val="28"/>
        </w:rPr>
      </w:pPr>
      <w:r>
        <w:rPr>
          <w:rFonts w:hint="eastAsia" w:ascii="宋体" w:hAnsi="宋体" w:eastAsia="宋体"/>
          <w:sz w:val="28"/>
          <w:szCs w:val="28"/>
        </w:rPr>
        <w:t>特此证明。</w:t>
      </w:r>
    </w:p>
    <w:p w14:paraId="4AEE46B6">
      <w:pPr>
        <w:spacing w:line="500" w:lineRule="exact"/>
        <w:ind w:left="69" w:firstLine="4060" w:firstLineChars="1450"/>
        <w:rPr>
          <w:rFonts w:ascii="宋体" w:hAnsi="宋体" w:eastAsia="宋体"/>
          <w:sz w:val="28"/>
          <w:szCs w:val="28"/>
        </w:rPr>
      </w:pPr>
    </w:p>
    <w:p w14:paraId="321B880A">
      <w:pPr>
        <w:spacing w:line="500" w:lineRule="exact"/>
        <w:ind w:left="69" w:firstLine="4060" w:firstLineChars="1450"/>
        <w:rPr>
          <w:rFonts w:ascii="宋体" w:hAnsi="宋体" w:eastAsia="宋体"/>
          <w:sz w:val="28"/>
          <w:szCs w:val="28"/>
        </w:rPr>
      </w:pPr>
      <w:r>
        <w:rPr>
          <w:rFonts w:hint="eastAsia" w:ascii="宋体" w:hAnsi="宋体" w:eastAsia="宋体"/>
          <w:sz w:val="28"/>
          <w:szCs w:val="28"/>
        </w:rPr>
        <w:t xml:space="preserve">投标人（盖章）：                  </w:t>
      </w:r>
    </w:p>
    <w:p w14:paraId="653EABE4">
      <w:pPr>
        <w:spacing w:line="500" w:lineRule="exact"/>
        <w:ind w:left="69" w:firstLine="5460" w:firstLineChars="1950"/>
        <w:rPr>
          <w:rFonts w:ascii="宋体" w:hAnsi="宋体" w:eastAsia="宋体"/>
          <w:sz w:val="28"/>
          <w:szCs w:val="28"/>
        </w:rPr>
      </w:pPr>
      <w:r>
        <w:rPr>
          <w:rFonts w:hint="eastAsia" w:ascii="宋体" w:hAnsi="宋体" w:eastAsia="宋体"/>
          <w:sz w:val="28"/>
          <w:szCs w:val="28"/>
        </w:rPr>
        <w:t xml:space="preserve">日期： </w:t>
      </w:r>
    </w:p>
    <w:p w14:paraId="305535E0">
      <w:pPr>
        <w:spacing w:line="360" w:lineRule="exact"/>
        <w:rPr>
          <w:rFonts w:ascii="宋体" w:hAnsi="宋体" w:eastAsia="宋体" w:cs="宋体"/>
          <w:color w:val="000000"/>
          <w:sz w:val="28"/>
          <w:szCs w:val="28"/>
        </w:rPr>
      </w:pPr>
    </w:p>
    <w:p w14:paraId="5000A95E">
      <w:pPr>
        <w:spacing w:line="360" w:lineRule="exact"/>
        <w:rPr>
          <w:rFonts w:ascii="宋体" w:hAnsi="宋体" w:eastAsia="宋体" w:cs="宋体"/>
          <w:color w:val="000000"/>
          <w:sz w:val="28"/>
          <w:szCs w:val="28"/>
        </w:rPr>
      </w:pPr>
    </w:p>
    <w:p w14:paraId="446E5091">
      <w:pPr>
        <w:spacing w:line="360" w:lineRule="exact"/>
        <w:rPr>
          <w:rFonts w:ascii="宋体" w:hAnsi="宋体" w:eastAsia="宋体" w:cs="宋体"/>
          <w:color w:val="000000"/>
          <w:sz w:val="28"/>
          <w:szCs w:val="28"/>
        </w:rPr>
      </w:pPr>
    </w:p>
    <w:p w14:paraId="5715A736">
      <w:pPr>
        <w:spacing w:line="360" w:lineRule="exact"/>
        <w:rPr>
          <w:rFonts w:ascii="宋体" w:hAnsi="宋体" w:eastAsia="宋体" w:cs="宋体"/>
          <w:color w:val="000000"/>
          <w:sz w:val="28"/>
          <w:szCs w:val="28"/>
        </w:rPr>
      </w:pPr>
    </w:p>
    <w:p w14:paraId="74BCA8F7">
      <w:pPr>
        <w:spacing w:line="360" w:lineRule="exact"/>
        <w:rPr>
          <w:rFonts w:ascii="宋体" w:hAnsi="宋体" w:eastAsia="宋体" w:cs="宋体"/>
          <w:color w:val="000000"/>
          <w:sz w:val="28"/>
          <w:szCs w:val="28"/>
        </w:rPr>
      </w:pPr>
    </w:p>
    <w:p w14:paraId="79D67BCC">
      <w:pPr>
        <w:spacing w:line="360" w:lineRule="exact"/>
        <w:rPr>
          <w:rFonts w:ascii="宋体" w:hAnsi="宋体" w:eastAsia="宋体" w:cs="宋体"/>
          <w:color w:val="000000"/>
          <w:sz w:val="28"/>
          <w:szCs w:val="28"/>
        </w:rPr>
      </w:pPr>
    </w:p>
    <w:p w14:paraId="055EFE80">
      <w:pPr>
        <w:pStyle w:val="3"/>
        <w:numPr>
          <w:ilvl w:val="0"/>
          <w:numId w:val="0"/>
        </w:numPr>
        <w:spacing w:before="156"/>
        <w:ind w:firstLine="301" w:firstLineChars="100"/>
        <w:rPr>
          <w:sz w:val="30"/>
          <w:szCs w:val="30"/>
        </w:rPr>
        <w:sectPr>
          <w:pgSz w:w="11906" w:h="16838"/>
          <w:pgMar w:top="1440" w:right="1133" w:bottom="426" w:left="1134" w:header="851" w:footer="992" w:gutter="0"/>
          <w:cols w:space="0" w:num="1"/>
          <w:docGrid w:type="lines" w:linePitch="312" w:charSpace="0"/>
        </w:sectPr>
      </w:pPr>
      <w:bookmarkStart w:id="32" w:name="_Toc120861276"/>
    </w:p>
    <w:p w14:paraId="3458278A">
      <w:pPr>
        <w:pStyle w:val="3"/>
        <w:numPr>
          <w:ilvl w:val="0"/>
          <w:numId w:val="0"/>
        </w:numPr>
        <w:spacing w:before="156"/>
        <w:ind w:firstLine="301" w:firstLineChars="100"/>
        <w:rPr>
          <w:sz w:val="30"/>
          <w:szCs w:val="30"/>
        </w:rPr>
      </w:pPr>
      <w:r>
        <w:rPr>
          <w:rFonts w:hint="eastAsia"/>
          <w:sz w:val="30"/>
          <w:szCs w:val="30"/>
        </w:rPr>
        <w:t>附件4、企业</w:t>
      </w:r>
      <w:r>
        <w:rPr>
          <w:sz w:val="30"/>
          <w:szCs w:val="30"/>
        </w:rPr>
        <w:t>法</w:t>
      </w:r>
      <w:r>
        <w:rPr>
          <w:rFonts w:hint="eastAsia"/>
          <w:sz w:val="30"/>
          <w:szCs w:val="30"/>
        </w:rPr>
        <w:t>定代表人</w:t>
      </w:r>
      <w:r>
        <w:rPr>
          <w:sz w:val="30"/>
          <w:szCs w:val="30"/>
        </w:rPr>
        <w:t>/负责人授权</w:t>
      </w:r>
      <w:r>
        <w:rPr>
          <w:rFonts w:hint="eastAsia"/>
          <w:sz w:val="30"/>
          <w:szCs w:val="30"/>
        </w:rPr>
        <w:t>委托</w:t>
      </w:r>
      <w:r>
        <w:rPr>
          <w:sz w:val="30"/>
          <w:szCs w:val="30"/>
        </w:rPr>
        <w:t>书</w:t>
      </w:r>
      <w:bookmarkEnd w:id="32"/>
    </w:p>
    <w:p w14:paraId="34F1984C">
      <w:pPr>
        <w:spacing w:before="60" w:after="60"/>
        <w:ind w:left="31" w:leftChars="15"/>
      </w:pPr>
    </w:p>
    <w:p w14:paraId="336C7A2C">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6397A64D">
      <w:pPr>
        <w:spacing w:before="60" w:after="60"/>
        <w:ind w:left="31" w:leftChars="15"/>
        <w:rPr>
          <w:rFonts w:ascii="宋体" w:hAnsi="宋体" w:eastAsia="宋体"/>
          <w:sz w:val="28"/>
          <w:szCs w:val="28"/>
        </w:rPr>
      </w:pPr>
      <w:r>
        <w:rPr>
          <w:rFonts w:hint="eastAsia" w:ascii="宋体" w:hAnsi="宋体" w:eastAsia="宋体"/>
          <w:sz w:val="28"/>
          <w:szCs w:val="28"/>
        </w:rPr>
        <w:t>________________________________（投标单位全称）法定代表人</w:t>
      </w:r>
      <w:r>
        <w:rPr>
          <w:rFonts w:ascii="宋体" w:hAnsi="宋体" w:eastAsia="宋体"/>
          <w:sz w:val="28"/>
          <w:szCs w:val="28"/>
        </w:rPr>
        <w:t>/负责人</w:t>
      </w:r>
      <w:r>
        <w:rPr>
          <w:rFonts w:hint="eastAsia" w:ascii="宋体" w:hAnsi="宋体" w:eastAsia="宋体"/>
          <w:sz w:val="28"/>
          <w:szCs w:val="28"/>
        </w:rPr>
        <w:t>___________</w:t>
      </w:r>
      <w:r>
        <w:rPr>
          <w:rFonts w:ascii="宋体" w:hAnsi="宋体" w:eastAsia="宋体"/>
          <w:sz w:val="28"/>
          <w:szCs w:val="28"/>
        </w:rPr>
        <w:t xml:space="preserve"> </w:t>
      </w:r>
      <w:r>
        <w:rPr>
          <w:rFonts w:hint="eastAsia" w:ascii="宋体" w:hAnsi="宋体" w:eastAsia="宋体"/>
          <w:sz w:val="28"/>
          <w:szCs w:val="28"/>
        </w:rPr>
        <w:t>授权_______________（身份证</w:t>
      </w:r>
      <w:r>
        <w:rPr>
          <w:rFonts w:ascii="宋体" w:hAnsi="宋体" w:eastAsia="宋体"/>
          <w:sz w:val="28"/>
          <w:szCs w:val="28"/>
        </w:rPr>
        <w:t xml:space="preserve">号码：                </w:t>
      </w:r>
      <w:r>
        <w:rPr>
          <w:rFonts w:hint="eastAsia" w:ascii="宋体" w:hAnsi="宋体" w:eastAsia="宋体"/>
          <w:sz w:val="28"/>
          <w:szCs w:val="28"/>
        </w:rPr>
        <w:t>）为全权代表，参加贵司组织的</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年债券承销服务项目</w:t>
      </w:r>
      <w:r>
        <w:rPr>
          <w:rFonts w:hint="eastAsia" w:ascii="宋体" w:hAnsi="宋体" w:eastAsia="宋体"/>
          <w:sz w:val="28"/>
          <w:szCs w:val="28"/>
        </w:rPr>
        <w:t>招标活动，全权处理招标活动中的一切事宜。代理人所签署的一切文件和处理与之有关的一切事务，我们均予以承认。</w:t>
      </w:r>
    </w:p>
    <w:p w14:paraId="4BD3BA47">
      <w:pPr>
        <w:spacing w:before="60" w:after="60"/>
        <w:ind w:left="31" w:leftChars="15" w:firstLine="560" w:firstLineChars="200"/>
        <w:rPr>
          <w:rFonts w:ascii="宋体" w:hAnsi="宋体" w:eastAsia="宋体"/>
          <w:sz w:val="28"/>
          <w:szCs w:val="28"/>
        </w:rPr>
      </w:pPr>
      <w:r>
        <w:rPr>
          <w:rFonts w:hint="eastAsia" w:ascii="宋体" w:hAnsi="宋体" w:eastAsia="宋体" w:cs="宋体"/>
          <w:color w:val="000000"/>
          <w:sz w:val="28"/>
          <w:szCs w:val="28"/>
        </w:rPr>
        <w:t>授权代表人</w:t>
      </w:r>
      <w:r>
        <w:rPr>
          <w:rFonts w:hint="eastAsia" w:ascii="宋体" w:hAnsi="宋体" w:eastAsia="宋体"/>
          <w:sz w:val="28"/>
          <w:szCs w:val="28"/>
        </w:rPr>
        <w:t>无转委托权，特此委托。</w:t>
      </w:r>
    </w:p>
    <w:p w14:paraId="43B23A35">
      <w:pPr>
        <w:spacing w:before="60" w:after="60"/>
        <w:ind w:left="31" w:leftChars="15"/>
        <w:rPr>
          <w:rFonts w:ascii="宋体" w:hAnsi="宋体" w:eastAsia="宋体"/>
          <w:sz w:val="28"/>
          <w:szCs w:val="28"/>
        </w:rPr>
      </w:pPr>
    </w:p>
    <w:p w14:paraId="276FDAFF">
      <w:pPr>
        <w:spacing w:before="60" w:after="60"/>
        <w:ind w:firstLine="560" w:firstLineChars="200"/>
        <w:rPr>
          <w:rFonts w:ascii="宋体" w:hAnsi="宋体" w:eastAsia="宋体"/>
          <w:sz w:val="28"/>
          <w:szCs w:val="28"/>
        </w:rPr>
      </w:pPr>
      <w:r>
        <w:rPr>
          <w:rFonts w:hint="eastAsia" w:ascii="宋体" w:hAnsi="宋体" w:eastAsia="宋体" w:cs="宋体"/>
          <w:color w:val="000000"/>
          <w:sz w:val="28"/>
          <w:szCs w:val="28"/>
        </w:rPr>
        <w:t>后附：授权代表人</w:t>
      </w:r>
      <w:r>
        <w:rPr>
          <w:rFonts w:hint="eastAsia" w:ascii="宋体" w:hAnsi="宋体" w:eastAsia="宋体"/>
          <w:sz w:val="28"/>
          <w:szCs w:val="28"/>
        </w:rPr>
        <w:t>的身份证复印件（加盖公章）</w:t>
      </w:r>
    </w:p>
    <w:p w14:paraId="09313704">
      <w:pPr>
        <w:widowControl/>
        <w:spacing w:line="360" w:lineRule="auto"/>
        <w:ind w:left="69"/>
        <w:rPr>
          <w:rFonts w:ascii="宋体" w:hAnsi="宋体" w:eastAsia="宋体"/>
          <w:sz w:val="28"/>
          <w:szCs w:val="28"/>
        </w:rPr>
      </w:pPr>
    </w:p>
    <w:p w14:paraId="401847C8">
      <w:pPr>
        <w:widowControl/>
        <w:spacing w:line="360" w:lineRule="auto"/>
        <w:ind w:left="69"/>
        <w:rPr>
          <w:rFonts w:ascii="宋体" w:hAnsi="宋体" w:eastAsia="宋体"/>
          <w:sz w:val="28"/>
          <w:szCs w:val="28"/>
        </w:rPr>
      </w:pPr>
    </w:p>
    <w:p w14:paraId="7E868763">
      <w:pPr>
        <w:widowControl/>
        <w:spacing w:line="360" w:lineRule="auto"/>
        <w:rPr>
          <w:rFonts w:ascii="宋体" w:hAnsi="宋体" w:eastAsia="宋体"/>
          <w:sz w:val="28"/>
          <w:szCs w:val="28"/>
        </w:rPr>
      </w:pPr>
    </w:p>
    <w:p w14:paraId="0A04E8F7">
      <w:pPr>
        <w:widowControl/>
        <w:spacing w:line="360" w:lineRule="auto"/>
        <w:ind w:left="69"/>
        <w:rPr>
          <w:rFonts w:ascii="宋体" w:hAnsi="宋体" w:eastAsia="宋体"/>
          <w:sz w:val="28"/>
          <w:szCs w:val="28"/>
        </w:rPr>
      </w:pPr>
    </w:p>
    <w:p w14:paraId="37E73892">
      <w:pPr>
        <w:widowControl/>
        <w:spacing w:line="360" w:lineRule="auto"/>
        <w:ind w:left="69" w:firstLine="4480" w:firstLineChars="1600"/>
        <w:rPr>
          <w:rFonts w:ascii="宋体" w:hAnsi="宋体" w:eastAsia="宋体"/>
          <w:sz w:val="28"/>
          <w:szCs w:val="28"/>
        </w:rPr>
      </w:pPr>
      <w:r>
        <w:rPr>
          <w:rFonts w:hint="eastAsia" w:ascii="宋体" w:hAnsi="宋体" w:eastAsia="宋体"/>
          <w:sz w:val="28"/>
          <w:szCs w:val="28"/>
        </w:rPr>
        <w:t xml:space="preserve">投标人（盖章）：          </w:t>
      </w:r>
    </w:p>
    <w:p w14:paraId="3C71FE33">
      <w:pPr>
        <w:widowControl/>
        <w:spacing w:line="360" w:lineRule="auto"/>
        <w:ind w:firstLine="2520" w:firstLineChars="900"/>
        <w:rPr>
          <w:rFonts w:ascii="宋体" w:hAnsi="宋体" w:eastAsia="宋体"/>
          <w:sz w:val="28"/>
          <w:szCs w:val="28"/>
        </w:rPr>
      </w:pPr>
      <w:r>
        <w:rPr>
          <w:rFonts w:hint="eastAsia" w:ascii="宋体" w:hAnsi="宋体" w:eastAsia="宋体" w:cs="宋体"/>
          <w:color w:val="000000"/>
          <w:sz w:val="28"/>
          <w:szCs w:val="28"/>
        </w:rPr>
        <w:t>企业法定代表人</w:t>
      </w:r>
      <w:r>
        <w:rPr>
          <w:rFonts w:ascii="宋体" w:hAnsi="宋体" w:eastAsia="宋体" w:cs="宋体"/>
          <w:color w:val="000000"/>
          <w:sz w:val="28"/>
          <w:szCs w:val="28"/>
        </w:rPr>
        <w:t>/负责人（签章）</w:t>
      </w:r>
      <w:r>
        <w:rPr>
          <w:rFonts w:hint="eastAsia" w:ascii="宋体" w:hAnsi="宋体" w:eastAsia="宋体"/>
          <w:sz w:val="28"/>
          <w:szCs w:val="28"/>
        </w:rPr>
        <w:t xml:space="preserve">：    </w:t>
      </w:r>
    </w:p>
    <w:p w14:paraId="7C31B71A">
      <w:pPr>
        <w:widowControl/>
        <w:spacing w:line="360" w:lineRule="auto"/>
        <w:ind w:left="69" w:firstLine="5880" w:firstLineChars="2100"/>
        <w:rPr>
          <w:rFonts w:ascii="宋体" w:hAnsi="宋体" w:eastAsia="宋体"/>
          <w:sz w:val="24"/>
          <w:szCs w:val="28"/>
        </w:rPr>
      </w:pPr>
      <w:r>
        <w:rPr>
          <w:rFonts w:hint="eastAsia" w:ascii="宋体" w:hAnsi="宋体" w:eastAsia="宋体"/>
          <w:sz w:val="28"/>
          <w:szCs w:val="28"/>
        </w:rPr>
        <w:t>日期：</w:t>
      </w:r>
    </w:p>
    <w:p w14:paraId="3053EA1B">
      <w:pPr>
        <w:widowControl/>
        <w:jc w:val="left"/>
        <w:rPr>
          <w:rFonts w:ascii="宋体" w:hAnsi="宋体" w:eastAsia="宋体"/>
          <w:sz w:val="24"/>
          <w:szCs w:val="28"/>
        </w:rPr>
      </w:pPr>
      <w:r>
        <w:rPr>
          <w:rFonts w:ascii="宋体" w:hAnsi="宋体" w:eastAsia="宋体"/>
          <w:sz w:val="24"/>
          <w:szCs w:val="28"/>
        </w:rPr>
        <w:br w:type="page"/>
      </w:r>
    </w:p>
    <w:p w14:paraId="0E32E949">
      <w:pPr>
        <w:ind w:left="69" w:right="1590"/>
        <w:jc w:val="right"/>
      </w:pPr>
    </w:p>
    <w:p w14:paraId="636FA6A3">
      <w:pPr>
        <w:pStyle w:val="3"/>
        <w:numPr>
          <w:ilvl w:val="0"/>
          <w:numId w:val="0"/>
        </w:numPr>
        <w:spacing w:before="156"/>
        <w:ind w:firstLine="301" w:firstLineChars="100"/>
        <w:rPr>
          <w:sz w:val="30"/>
          <w:szCs w:val="30"/>
        </w:rPr>
      </w:pPr>
      <w:bookmarkStart w:id="33" w:name="_Toc120861279"/>
      <w:r>
        <w:rPr>
          <w:rFonts w:hint="eastAsia"/>
          <w:sz w:val="30"/>
          <w:szCs w:val="30"/>
        </w:rPr>
        <w:t>附件</w:t>
      </w:r>
      <w:r>
        <w:rPr>
          <w:sz w:val="30"/>
          <w:szCs w:val="30"/>
        </w:rPr>
        <w:t>5</w:t>
      </w:r>
      <w:r>
        <w:rPr>
          <w:rFonts w:hint="eastAsia"/>
          <w:sz w:val="30"/>
          <w:szCs w:val="30"/>
        </w:rPr>
        <w:t>、廉洁承诺函</w:t>
      </w:r>
      <w:bookmarkEnd w:id="33"/>
    </w:p>
    <w:p w14:paraId="4D58B832">
      <w:pPr>
        <w:ind w:left="69" w:firstLine="560" w:firstLineChars="200"/>
        <w:rPr>
          <w:rFonts w:ascii="宋体" w:hAnsi="宋体" w:eastAsia="宋体"/>
          <w:sz w:val="28"/>
          <w:szCs w:val="28"/>
        </w:rPr>
      </w:pPr>
    </w:p>
    <w:p w14:paraId="5F9F2F1A">
      <w:pPr>
        <w:widowControl/>
        <w:rPr>
          <w:rFonts w:ascii="宋体" w:hAnsi="宋体" w:eastAsia="宋体"/>
          <w:sz w:val="28"/>
          <w:szCs w:val="28"/>
        </w:rPr>
      </w:pPr>
      <w:r>
        <w:rPr>
          <w:rFonts w:hint="eastAsia" w:ascii="宋体" w:hAnsi="宋体" w:eastAsia="宋体"/>
          <w:sz w:val="28"/>
          <w:szCs w:val="28"/>
        </w:rPr>
        <w:t>厦门国贸资本集团有限公司：</w:t>
      </w:r>
    </w:p>
    <w:p w14:paraId="1AB403F9">
      <w:pPr>
        <w:widowControl/>
        <w:ind w:firstLine="560" w:firstLineChars="200"/>
        <w:rPr>
          <w:rFonts w:ascii="宋体" w:hAnsi="宋体" w:eastAsia="宋体"/>
          <w:sz w:val="28"/>
          <w:szCs w:val="28"/>
        </w:rPr>
      </w:pPr>
      <w:r>
        <w:rPr>
          <w:rFonts w:hint="eastAsia" w:ascii="宋体" w:hAnsi="宋体" w:eastAsia="宋体"/>
          <w:sz w:val="28"/>
          <w:szCs w:val="28"/>
        </w:rPr>
        <w:t>为了在</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w:t>
      </w:r>
      <w:r>
        <w:rPr>
          <w:rFonts w:hint="eastAsia" w:ascii="宋体" w:hAnsi="宋体" w:eastAsia="宋体"/>
          <w:sz w:val="28"/>
          <w:szCs w:val="28"/>
          <w:u w:val="single"/>
        </w:rPr>
        <w:t>项目</w:t>
      </w:r>
      <w:r>
        <w:rPr>
          <w:rFonts w:hint="eastAsia" w:ascii="宋体" w:hAnsi="宋体" w:eastAsia="宋体"/>
          <w:sz w:val="28"/>
          <w:szCs w:val="28"/>
        </w:rPr>
        <w:t>招标活动中保持廉洁自律的工作作风，防止各种不正当行为的发生，根据国家和厦门市有关廉政建设的规定，结合本项目特点，特承诺如下：</w:t>
      </w:r>
    </w:p>
    <w:p w14:paraId="07093144">
      <w:pPr>
        <w:widowControl/>
        <w:rPr>
          <w:rFonts w:ascii="宋体" w:hAnsi="宋体" w:eastAsia="宋体"/>
          <w:sz w:val="28"/>
          <w:szCs w:val="28"/>
        </w:rPr>
      </w:pPr>
      <w:r>
        <w:rPr>
          <w:rFonts w:hint="eastAsia" w:ascii="宋体" w:hAnsi="宋体" w:eastAsia="宋体"/>
          <w:sz w:val="28"/>
          <w:szCs w:val="28"/>
        </w:rPr>
        <w:t xml:space="preserve">     1、我方及相关工作人员不得以任何形式向贵司相关工作人员提供回扣等好处费。</w:t>
      </w:r>
    </w:p>
    <w:p w14:paraId="06B3ADF6">
      <w:pPr>
        <w:widowControl/>
        <w:rPr>
          <w:rFonts w:ascii="宋体" w:hAnsi="宋体" w:eastAsia="宋体"/>
          <w:sz w:val="28"/>
          <w:szCs w:val="28"/>
        </w:rPr>
      </w:pPr>
      <w:r>
        <w:rPr>
          <w:rFonts w:hint="eastAsia" w:ascii="宋体" w:hAnsi="宋体" w:eastAsia="宋体"/>
          <w:sz w:val="28"/>
          <w:szCs w:val="28"/>
        </w:rPr>
        <w:t xml:space="preserve">     2、我方及相关工作人员不得向贵司相关工作人员提供礼金、有价证券、贵重物品，不得为贵司相关工作人员报销任何应由个人支付的费用。</w:t>
      </w:r>
    </w:p>
    <w:p w14:paraId="362568F2">
      <w:pPr>
        <w:widowControl/>
        <w:rPr>
          <w:rFonts w:ascii="宋体" w:hAnsi="宋体" w:eastAsia="宋体"/>
          <w:sz w:val="28"/>
          <w:szCs w:val="28"/>
        </w:rPr>
      </w:pPr>
      <w:r>
        <w:rPr>
          <w:rFonts w:hint="eastAsia" w:ascii="宋体" w:hAnsi="宋体" w:eastAsia="宋体"/>
          <w:sz w:val="28"/>
          <w:szCs w:val="28"/>
        </w:rPr>
        <w:t xml:space="preserve">     3、我方及相关工作人员不得邀请贵司相关工作人员参加可能对履行责任、义务有影响的宴请和娱乐活动。</w:t>
      </w:r>
    </w:p>
    <w:p w14:paraId="5437D6B1">
      <w:pPr>
        <w:widowControl/>
        <w:rPr>
          <w:rFonts w:ascii="宋体" w:hAnsi="宋体" w:eastAsia="宋体"/>
          <w:sz w:val="28"/>
          <w:szCs w:val="28"/>
        </w:rPr>
      </w:pPr>
      <w:r>
        <w:rPr>
          <w:rFonts w:hint="eastAsia" w:ascii="宋体" w:hAnsi="宋体" w:eastAsia="宋体"/>
          <w:sz w:val="28"/>
          <w:szCs w:val="28"/>
        </w:rPr>
        <w:t xml:space="preserve">     4、我方及其相关工作人员不得向贵司相关工作人员为其住房装修、婚丧嫁娶、家属和子女的工作安排以及出国等提供方便。</w:t>
      </w:r>
    </w:p>
    <w:p w14:paraId="7D3428C7">
      <w:pPr>
        <w:widowControl/>
        <w:rPr>
          <w:rFonts w:ascii="宋体" w:hAnsi="宋体" w:eastAsia="宋体"/>
          <w:sz w:val="28"/>
          <w:szCs w:val="28"/>
        </w:rPr>
      </w:pPr>
      <w:r>
        <w:rPr>
          <w:rFonts w:hint="eastAsia" w:ascii="宋体" w:hAnsi="宋体" w:eastAsia="宋体"/>
          <w:sz w:val="28"/>
          <w:szCs w:val="28"/>
        </w:rPr>
        <w:t xml:space="preserve">     5、我方不得接受贵司相关工作人员介绍家属或者亲友从事与我方工程有关的经济活动。</w:t>
      </w:r>
    </w:p>
    <w:p w14:paraId="79EB879C">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6</w:t>
      </w:r>
      <w:r>
        <w:rPr>
          <w:rFonts w:hint="eastAsia" w:ascii="宋体" w:hAnsi="宋体" w:eastAsia="宋体"/>
          <w:sz w:val="28"/>
          <w:szCs w:val="28"/>
        </w:rPr>
        <w:t>、我方不得以洽谈工作、签订经济合同为借口，邀请贵司工作人员及材料设备供应商外出旅游和进入营业性高档娱乐场所。</w:t>
      </w:r>
    </w:p>
    <w:p w14:paraId="5BBE6F18">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7</w:t>
      </w:r>
      <w:r>
        <w:rPr>
          <w:rFonts w:hint="eastAsia" w:ascii="宋体" w:hAnsi="宋体" w:eastAsia="宋体"/>
          <w:sz w:val="28"/>
          <w:szCs w:val="28"/>
        </w:rPr>
        <w:t>、我方不得为贵司工作人员购置或者提供通讯工具、交通工具、家电、高档办公用品等物品。</w:t>
      </w:r>
    </w:p>
    <w:p w14:paraId="33B8DCA3">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8</w:t>
      </w:r>
      <w:r>
        <w:rPr>
          <w:rFonts w:hint="eastAsia" w:ascii="宋体" w:hAnsi="宋体" w:eastAsia="宋体"/>
          <w:sz w:val="28"/>
          <w:szCs w:val="28"/>
        </w:rPr>
        <w:t>、我方如发现对方工作人员有违反上述约定者，应向贵司领导或者贵司上级单位举报。我方不得找任何借口对贵司进行报复。</w:t>
      </w:r>
    </w:p>
    <w:p w14:paraId="55F528CA">
      <w:pPr>
        <w:widowControl/>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9</w:t>
      </w:r>
      <w:r>
        <w:rPr>
          <w:rFonts w:hint="eastAsia" w:ascii="宋体" w:hAnsi="宋体" w:eastAsia="宋体"/>
          <w:sz w:val="28"/>
          <w:szCs w:val="28"/>
        </w:rPr>
        <w:t>、我方如有违反本承诺函或者采用不正当的手段行贿贵司工作人员，或提供贿赂，贵司可视具体情节和造成的后果轻重，扣除我方承销费用的2%作为违约金。由此给贵司造成的直接经济损失均由我方承担。</w:t>
      </w:r>
    </w:p>
    <w:p w14:paraId="5D5C1E19">
      <w:pPr>
        <w:ind w:firstLine="4818" w:firstLineChars="1721"/>
        <w:rPr>
          <w:rFonts w:ascii="宋体" w:hAnsi="宋体" w:eastAsia="宋体" w:cs="宋体"/>
          <w:color w:val="000000"/>
          <w:sz w:val="28"/>
          <w:szCs w:val="28"/>
        </w:rPr>
      </w:pPr>
    </w:p>
    <w:p w14:paraId="26AC0C58">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316258FF">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24FCFDFD">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1EA5A84A">
      <w:pPr>
        <w:widowControl/>
        <w:rPr>
          <w:rFonts w:ascii="宋体" w:hAnsi="宋体" w:eastAsia="宋体"/>
          <w:sz w:val="28"/>
          <w:szCs w:val="28"/>
        </w:rPr>
      </w:pPr>
    </w:p>
    <w:p w14:paraId="77CD9E0C">
      <w:pPr>
        <w:widowControl/>
        <w:rPr>
          <w:rFonts w:ascii="宋体" w:hAnsi="宋体" w:eastAsia="宋体"/>
          <w:sz w:val="28"/>
          <w:szCs w:val="28"/>
        </w:rPr>
      </w:pPr>
    </w:p>
    <w:p w14:paraId="21D0F666">
      <w:pPr>
        <w:widowControl/>
        <w:rPr>
          <w:rFonts w:ascii="华文仿宋" w:hAnsi="华文仿宋" w:eastAsia="华文仿宋"/>
          <w:b/>
          <w:sz w:val="28"/>
        </w:rPr>
      </w:pPr>
      <w:r>
        <w:rPr>
          <w:rFonts w:hint="eastAsia" w:ascii="宋体" w:hAnsi="宋体" w:eastAsia="宋体"/>
          <w:sz w:val="28"/>
          <w:szCs w:val="28"/>
        </w:rPr>
        <w:t>注：以联合体投标的，联合体牵头人和联合体成员需分别出具本文件。</w:t>
      </w:r>
    </w:p>
    <w:p w14:paraId="2CAD99E9">
      <w:pPr>
        <w:widowControl/>
        <w:ind w:firstLine="5325" w:firstLineChars="1900"/>
        <w:rPr>
          <w:rFonts w:ascii="楷体" w:hAnsi="楷体" w:eastAsia="楷体"/>
          <w:sz w:val="28"/>
          <w:szCs w:val="28"/>
        </w:rPr>
      </w:pPr>
      <w:r>
        <w:rPr>
          <w:rFonts w:ascii="华文仿宋" w:hAnsi="华文仿宋" w:eastAsia="华文仿宋"/>
          <w:b/>
          <w:sz w:val="28"/>
        </w:rPr>
        <w:br w:type="page"/>
      </w:r>
    </w:p>
    <w:p w14:paraId="1AF647BA">
      <w:pPr>
        <w:pStyle w:val="3"/>
        <w:numPr>
          <w:ilvl w:val="0"/>
          <w:numId w:val="0"/>
        </w:numPr>
        <w:spacing w:before="156"/>
        <w:ind w:firstLine="301" w:firstLineChars="100"/>
        <w:rPr>
          <w:sz w:val="30"/>
          <w:szCs w:val="30"/>
        </w:rPr>
      </w:pPr>
      <w:bookmarkStart w:id="34" w:name="_Toc120861280"/>
      <w:r>
        <w:rPr>
          <w:rFonts w:hint="eastAsia"/>
          <w:sz w:val="30"/>
          <w:szCs w:val="30"/>
        </w:rPr>
        <w:t>附件</w:t>
      </w:r>
      <w:r>
        <w:rPr>
          <w:sz w:val="30"/>
          <w:szCs w:val="30"/>
        </w:rPr>
        <w:t>6</w:t>
      </w:r>
      <w:r>
        <w:rPr>
          <w:rFonts w:hint="eastAsia"/>
          <w:sz w:val="30"/>
          <w:szCs w:val="30"/>
        </w:rPr>
        <w:t>、</w:t>
      </w:r>
      <w:bookmarkEnd w:id="34"/>
      <w:r>
        <w:rPr>
          <w:rFonts w:hint="eastAsia"/>
          <w:sz w:val="30"/>
          <w:szCs w:val="30"/>
        </w:rPr>
        <w:t>投标报价书</w:t>
      </w:r>
    </w:p>
    <w:p w14:paraId="752A7A5E">
      <w:pPr>
        <w:spacing w:line="460" w:lineRule="exact"/>
        <w:rPr>
          <w:sz w:val="24"/>
        </w:rPr>
      </w:pPr>
    </w:p>
    <w:p w14:paraId="10721AA3">
      <w:pPr>
        <w:spacing w:line="460" w:lineRule="exact"/>
        <w:rPr>
          <w:rFonts w:ascii="宋体" w:hAnsi="宋体" w:eastAsia="宋体"/>
          <w:sz w:val="28"/>
          <w:szCs w:val="28"/>
        </w:rPr>
      </w:pPr>
    </w:p>
    <w:p w14:paraId="79A55325">
      <w:pPr>
        <w:spacing w:line="460" w:lineRule="exact"/>
        <w:ind w:firstLine="280" w:firstLineChars="100"/>
        <w:rPr>
          <w:rFonts w:ascii="宋体" w:hAnsi="宋体" w:eastAsia="宋体"/>
          <w:b/>
          <w:sz w:val="28"/>
          <w:szCs w:val="28"/>
        </w:rPr>
      </w:pPr>
      <w:r>
        <w:rPr>
          <w:rFonts w:ascii="宋体" w:hAnsi="宋体" w:eastAsia="宋体"/>
          <w:sz w:val="28"/>
          <w:szCs w:val="28"/>
        </w:rPr>
        <w:t>项目名称：</w:t>
      </w:r>
      <w:r>
        <w:rPr>
          <w:rFonts w:hint="eastAsia" w:ascii="宋体" w:hAnsi="宋体" w:eastAsia="宋体"/>
          <w:sz w:val="28"/>
          <w:szCs w:val="28"/>
          <w:u w:val="single"/>
        </w:rPr>
        <w:t xml:space="preserve"> 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 xml:space="preserve">年债券承销服务项目 </w:t>
      </w:r>
      <w:r>
        <w:rPr>
          <w:rFonts w:ascii="宋体" w:hAnsi="宋体" w:eastAsia="宋体"/>
          <w:sz w:val="28"/>
          <w:szCs w:val="28"/>
        </w:rPr>
        <w:t xml:space="preserve"> </w:t>
      </w:r>
    </w:p>
    <w:p w14:paraId="56739AF7">
      <w:pPr>
        <w:spacing w:line="460" w:lineRule="exact"/>
        <w:ind w:firstLine="280" w:firstLineChars="100"/>
        <w:rPr>
          <w:rFonts w:ascii="宋体" w:hAnsi="宋体" w:eastAsia="宋体"/>
          <w:b/>
          <w:sz w:val="28"/>
          <w:szCs w:val="28"/>
        </w:rPr>
      </w:pPr>
      <w:r>
        <w:rPr>
          <w:rFonts w:hint="eastAsia" w:ascii="宋体" w:hAnsi="宋体" w:eastAsia="宋体"/>
          <w:sz w:val="28"/>
          <w:szCs w:val="28"/>
        </w:rPr>
        <w:t>招标</w:t>
      </w:r>
      <w:r>
        <w:rPr>
          <w:rFonts w:ascii="宋体" w:hAnsi="宋体" w:eastAsia="宋体"/>
          <w:sz w:val="28"/>
          <w:szCs w:val="28"/>
        </w:rPr>
        <w:t>编号：</w:t>
      </w:r>
      <w:r>
        <w:rPr>
          <w:rFonts w:ascii="宋体" w:hAnsi="宋体" w:eastAsia="宋体"/>
          <w:sz w:val="28"/>
          <w:szCs w:val="28"/>
          <w:u w:val="single"/>
        </w:rPr>
        <w:t xml:space="preserve"> GMZB-2024006     </w:t>
      </w:r>
      <w:r>
        <w:rPr>
          <w:rFonts w:ascii="宋体" w:hAnsi="宋体" w:eastAsia="宋体"/>
          <w:b/>
          <w:sz w:val="28"/>
          <w:szCs w:val="28"/>
        </w:rPr>
        <w:t xml:space="preserve">  </w:t>
      </w:r>
    </w:p>
    <w:p w14:paraId="568DE27A">
      <w:pPr>
        <w:spacing w:line="460" w:lineRule="exact"/>
        <w:rPr>
          <w:rFonts w:ascii="宋体" w:hAnsi="宋体" w:eastAsia="宋体"/>
          <w:sz w:val="28"/>
          <w:szCs w:val="28"/>
        </w:rPr>
      </w:pPr>
    </w:p>
    <w:tbl>
      <w:tblPr>
        <w:tblStyle w:val="2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4471"/>
        <w:gridCol w:w="2552"/>
      </w:tblGrid>
      <w:tr w14:paraId="396E4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275" w:type="dxa"/>
            <w:vAlign w:val="center"/>
          </w:tcPr>
          <w:p w14:paraId="3E68316D">
            <w:pPr>
              <w:spacing w:line="360" w:lineRule="exact"/>
              <w:jc w:val="center"/>
              <w:rPr>
                <w:rFonts w:ascii="宋体" w:hAnsi="宋体" w:eastAsia="宋体"/>
                <w:sz w:val="28"/>
                <w:szCs w:val="28"/>
              </w:rPr>
            </w:pPr>
            <w:r>
              <w:rPr>
                <w:rFonts w:hint="eastAsia" w:ascii="宋体" w:hAnsi="宋体" w:eastAsia="宋体"/>
                <w:sz w:val="28"/>
                <w:szCs w:val="28"/>
              </w:rPr>
              <w:t>合同包号</w:t>
            </w:r>
          </w:p>
        </w:tc>
        <w:tc>
          <w:tcPr>
            <w:tcW w:w="4471" w:type="dxa"/>
            <w:vAlign w:val="center"/>
          </w:tcPr>
          <w:p w14:paraId="3E3D0A00">
            <w:pPr>
              <w:spacing w:line="360" w:lineRule="exact"/>
              <w:jc w:val="center"/>
              <w:rPr>
                <w:rFonts w:ascii="宋体" w:hAnsi="宋体" w:eastAsia="宋体"/>
                <w:sz w:val="28"/>
                <w:szCs w:val="28"/>
              </w:rPr>
            </w:pPr>
            <w:r>
              <w:rPr>
                <w:rFonts w:hint="eastAsia" w:ascii="宋体" w:hAnsi="宋体" w:eastAsia="宋体"/>
                <w:sz w:val="28"/>
                <w:szCs w:val="28"/>
              </w:rPr>
              <w:t>具体</w:t>
            </w:r>
            <w:r>
              <w:rPr>
                <w:rFonts w:ascii="宋体" w:hAnsi="宋体" w:eastAsia="宋体"/>
                <w:sz w:val="28"/>
                <w:szCs w:val="28"/>
              </w:rPr>
              <w:t>项目名称</w:t>
            </w:r>
          </w:p>
        </w:tc>
        <w:tc>
          <w:tcPr>
            <w:tcW w:w="2552" w:type="dxa"/>
            <w:vAlign w:val="center"/>
          </w:tcPr>
          <w:p w14:paraId="3AC62B9F">
            <w:pPr>
              <w:spacing w:line="360" w:lineRule="exact"/>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承销费率</w:t>
            </w:r>
          </w:p>
          <w:p w14:paraId="46B56EF4">
            <w:pPr>
              <w:spacing w:line="360" w:lineRule="exact"/>
              <w:jc w:val="center"/>
              <w:rPr>
                <w:rFonts w:ascii="宋体" w:hAnsi="宋体" w:eastAsia="宋体"/>
                <w:sz w:val="28"/>
                <w:szCs w:val="28"/>
              </w:rPr>
            </w:pPr>
            <w:r>
              <w:rPr>
                <w:rFonts w:hint="eastAsia" w:ascii="宋体" w:hAnsi="宋体" w:eastAsia="宋体"/>
                <w:sz w:val="28"/>
                <w:szCs w:val="28"/>
              </w:rPr>
              <w:t>（含税）</w:t>
            </w:r>
          </w:p>
        </w:tc>
      </w:tr>
      <w:tr w14:paraId="38BE8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2275" w:type="dxa"/>
            <w:vAlign w:val="center"/>
          </w:tcPr>
          <w:p w14:paraId="57DA5E7D">
            <w:pPr>
              <w:spacing w:line="360" w:lineRule="exact"/>
              <w:jc w:val="center"/>
              <w:rPr>
                <w:rFonts w:ascii="宋体" w:hAnsi="宋体" w:eastAsia="宋体"/>
                <w:sz w:val="28"/>
                <w:szCs w:val="28"/>
              </w:rPr>
            </w:pPr>
            <w:r>
              <w:rPr>
                <w:rFonts w:hint="eastAsia" w:ascii="宋体" w:hAnsi="宋体" w:eastAsia="宋体"/>
                <w:sz w:val="28"/>
                <w:szCs w:val="28"/>
              </w:rPr>
              <w:t>1</w:t>
            </w:r>
          </w:p>
        </w:tc>
        <w:tc>
          <w:tcPr>
            <w:tcW w:w="4471" w:type="dxa"/>
            <w:vAlign w:val="center"/>
          </w:tcPr>
          <w:p w14:paraId="6F67BBEC">
            <w:pPr>
              <w:spacing w:line="360" w:lineRule="exact"/>
              <w:jc w:val="center"/>
              <w:rPr>
                <w:rFonts w:ascii="宋体" w:hAnsi="宋体" w:eastAsia="宋体"/>
                <w:sz w:val="28"/>
                <w:szCs w:val="28"/>
              </w:rPr>
            </w:pPr>
            <w:r>
              <w:rPr>
                <w:rFonts w:hint="eastAsia" w:ascii="宋体" w:hAnsi="宋体" w:eastAsia="宋体"/>
                <w:sz w:val="28"/>
                <w:szCs w:val="28"/>
              </w:rPr>
              <w:t>国贸资本</w:t>
            </w:r>
            <w:r>
              <w:rPr>
                <w:rFonts w:ascii="宋体" w:hAnsi="宋体" w:eastAsia="宋体"/>
                <w:sz w:val="28"/>
                <w:szCs w:val="28"/>
              </w:rPr>
              <w:t>202</w:t>
            </w:r>
            <w:r>
              <w:rPr>
                <w:rFonts w:hint="eastAsia" w:ascii="宋体" w:hAnsi="宋体" w:eastAsia="宋体"/>
                <w:sz w:val="28"/>
                <w:szCs w:val="28"/>
              </w:rPr>
              <w:t>4</w:t>
            </w:r>
            <w:r>
              <w:rPr>
                <w:rFonts w:ascii="宋体" w:hAnsi="宋体" w:eastAsia="宋体"/>
                <w:sz w:val="28"/>
                <w:szCs w:val="28"/>
              </w:rPr>
              <w:t>年</w:t>
            </w:r>
            <w:r>
              <w:rPr>
                <w:rFonts w:hint="eastAsia" w:ascii="宋体" w:hAnsi="宋体" w:eastAsia="宋体"/>
                <w:sz w:val="28"/>
                <w:szCs w:val="28"/>
              </w:rPr>
              <w:t>债券</w:t>
            </w:r>
            <w:r>
              <w:rPr>
                <w:rFonts w:ascii="宋体" w:hAnsi="宋体" w:eastAsia="宋体"/>
                <w:sz w:val="28"/>
                <w:szCs w:val="28"/>
              </w:rPr>
              <w:t>承销服务（券商机构）</w:t>
            </w:r>
          </w:p>
        </w:tc>
        <w:tc>
          <w:tcPr>
            <w:tcW w:w="2552" w:type="dxa"/>
            <w:vAlign w:val="center"/>
          </w:tcPr>
          <w:p w14:paraId="79A136C1">
            <w:pPr>
              <w:spacing w:line="360" w:lineRule="exact"/>
              <w:jc w:val="center"/>
              <w:rPr>
                <w:rFonts w:ascii="宋体" w:hAnsi="宋体" w:eastAsia="宋体"/>
                <w:sz w:val="28"/>
                <w:szCs w:val="28"/>
                <w:u w:val="single"/>
              </w:rPr>
            </w:pPr>
            <w:r>
              <w:rPr>
                <w:rFonts w:ascii="宋体" w:hAnsi="宋体" w:eastAsia="宋体"/>
                <w:sz w:val="28"/>
                <w:szCs w:val="28"/>
              </w:rPr>
              <w:t>‰</w:t>
            </w:r>
          </w:p>
        </w:tc>
      </w:tr>
    </w:tbl>
    <w:p w14:paraId="180AA4E0">
      <w:pPr>
        <w:spacing w:line="400" w:lineRule="exact"/>
        <w:ind w:firstLine="280" w:firstLineChars="100"/>
        <w:rPr>
          <w:rFonts w:ascii="宋体" w:hAnsi="宋体" w:eastAsia="宋体"/>
          <w:sz w:val="28"/>
          <w:szCs w:val="28"/>
        </w:rPr>
      </w:pPr>
      <w:r>
        <w:rPr>
          <w:rFonts w:hint="eastAsia" w:ascii="宋体" w:hAnsi="宋体" w:eastAsia="宋体"/>
          <w:sz w:val="28"/>
          <w:szCs w:val="28"/>
        </w:rPr>
        <w:t>注：投标报价不得高于最高承销费率1.5</w:t>
      </w:r>
      <w:r>
        <w:rPr>
          <w:rFonts w:ascii="宋体" w:hAnsi="宋体" w:eastAsia="宋体"/>
          <w:sz w:val="28"/>
          <w:szCs w:val="28"/>
        </w:rPr>
        <w:t>‰</w:t>
      </w:r>
      <w:r>
        <w:rPr>
          <w:rFonts w:hint="eastAsia" w:ascii="宋体" w:hAnsi="宋体" w:eastAsia="宋体"/>
          <w:sz w:val="28"/>
          <w:szCs w:val="28"/>
        </w:rPr>
        <w:t>，否则按无效投标处理。</w:t>
      </w:r>
    </w:p>
    <w:p w14:paraId="1C364082">
      <w:pPr>
        <w:spacing w:line="460" w:lineRule="exact"/>
        <w:rPr>
          <w:rFonts w:ascii="宋体" w:hAnsi="宋体" w:eastAsia="宋体"/>
          <w:sz w:val="28"/>
          <w:szCs w:val="28"/>
        </w:rPr>
      </w:pPr>
    </w:p>
    <w:p w14:paraId="68557B10">
      <w:pPr>
        <w:spacing w:line="460" w:lineRule="exact"/>
        <w:rPr>
          <w:rFonts w:ascii="宋体" w:hAnsi="宋体" w:eastAsia="宋体"/>
          <w:sz w:val="28"/>
          <w:szCs w:val="28"/>
        </w:rPr>
      </w:pPr>
    </w:p>
    <w:p w14:paraId="325F0BBA">
      <w:pPr>
        <w:spacing w:line="460" w:lineRule="exact"/>
        <w:rPr>
          <w:rFonts w:ascii="宋体" w:hAnsi="宋体" w:eastAsia="宋体"/>
          <w:sz w:val="28"/>
          <w:szCs w:val="28"/>
        </w:rPr>
      </w:pPr>
    </w:p>
    <w:p w14:paraId="07DFA89C">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2A542CA2">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7A411306">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4E00D849">
      <w:pPr>
        <w:autoSpaceDE w:val="0"/>
        <w:autoSpaceDN w:val="0"/>
        <w:ind w:left="899" w:hanging="898" w:hangingChars="321"/>
        <w:jc w:val="left"/>
        <w:rPr>
          <w:rFonts w:ascii="宋体" w:hAnsi="宋体" w:eastAsia="宋体" w:cs="宋体"/>
          <w:kern w:val="0"/>
          <w:sz w:val="28"/>
          <w:szCs w:val="28"/>
        </w:rPr>
      </w:pPr>
    </w:p>
    <w:p w14:paraId="1176497B">
      <w:pPr>
        <w:widowControl/>
        <w:jc w:val="center"/>
        <w:rPr>
          <w:rFonts w:ascii="宋体" w:hAnsi="宋体" w:eastAsia="宋体" w:cs="宋体"/>
          <w:b/>
          <w:kern w:val="0"/>
          <w:sz w:val="32"/>
          <w:szCs w:val="32"/>
        </w:rPr>
      </w:pPr>
      <w:r>
        <w:rPr>
          <w:rFonts w:hint="eastAsia" w:ascii="宋体" w:hAnsi="宋体" w:eastAsia="宋体" w:cs="宋体"/>
        </w:rPr>
        <w:br w:type="page"/>
      </w:r>
    </w:p>
    <w:p w14:paraId="61F23088">
      <w:pPr>
        <w:spacing w:line="460" w:lineRule="exact"/>
        <w:rPr>
          <w:rFonts w:ascii="宋体" w:hAnsi="宋体" w:eastAsia="宋体"/>
          <w:b/>
          <w:sz w:val="30"/>
          <w:szCs w:val="30"/>
        </w:rPr>
      </w:pPr>
      <w:r>
        <w:rPr>
          <w:rFonts w:hint="eastAsia" w:ascii="宋体" w:hAnsi="宋体" w:eastAsia="宋体"/>
          <w:b/>
          <w:sz w:val="30"/>
          <w:szCs w:val="30"/>
        </w:rPr>
        <w:t>附件</w:t>
      </w:r>
      <w:r>
        <w:rPr>
          <w:rFonts w:ascii="宋体" w:hAnsi="宋体" w:eastAsia="宋体"/>
          <w:b/>
          <w:sz w:val="30"/>
          <w:szCs w:val="30"/>
        </w:rPr>
        <w:t>6、</w:t>
      </w:r>
      <w:r>
        <w:rPr>
          <w:rFonts w:hint="eastAsia" w:ascii="宋体" w:hAnsi="宋体" w:eastAsia="宋体"/>
          <w:b/>
          <w:sz w:val="30"/>
          <w:szCs w:val="30"/>
        </w:rPr>
        <w:t>投标报价书</w:t>
      </w:r>
    </w:p>
    <w:p w14:paraId="6870B4AC">
      <w:pPr>
        <w:spacing w:line="460" w:lineRule="exact"/>
        <w:rPr>
          <w:rFonts w:ascii="宋体" w:hAnsi="宋体" w:eastAsia="宋体"/>
          <w:sz w:val="28"/>
          <w:szCs w:val="28"/>
        </w:rPr>
      </w:pPr>
    </w:p>
    <w:p w14:paraId="1D863C8F">
      <w:pPr>
        <w:spacing w:line="460" w:lineRule="exact"/>
        <w:rPr>
          <w:rFonts w:ascii="宋体" w:hAnsi="宋体" w:eastAsia="宋体"/>
          <w:sz w:val="28"/>
          <w:szCs w:val="28"/>
        </w:rPr>
      </w:pPr>
    </w:p>
    <w:p w14:paraId="307A7C4B">
      <w:pPr>
        <w:spacing w:line="460" w:lineRule="exact"/>
        <w:ind w:firstLine="280" w:firstLineChars="100"/>
        <w:rPr>
          <w:rFonts w:ascii="宋体" w:hAnsi="宋体" w:eastAsia="宋体"/>
          <w:b/>
          <w:sz w:val="28"/>
          <w:szCs w:val="28"/>
        </w:rPr>
      </w:pPr>
      <w:r>
        <w:rPr>
          <w:rFonts w:ascii="宋体" w:hAnsi="宋体" w:eastAsia="宋体"/>
          <w:sz w:val="28"/>
          <w:szCs w:val="28"/>
        </w:rPr>
        <w:t>项目名称：</w:t>
      </w:r>
      <w:r>
        <w:rPr>
          <w:rFonts w:hint="eastAsia" w:ascii="宋体" w:hAnsi="宋体" w:eastAsia="宋体"/>
          <w:sz w:val="28"/>
          <w:szCs w:val="28"/>
          <w:u w:val="single"/>
        </w:rPr>
        <w:t xml:space="preserve"> 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 xml:space="preserve">年债券承销服务项目 </w:t>
      </w:r>
      <w:r>
        <w:rPr>
          <w:rFonts w:ascii="宋体" w:hAnsi="宋体" w:eastAsia="宋体"/>
          <w:sz w:val="28"/>
          <w:szCs w:val="28"/>
        </w:rPr>
        <w:t xml:space="preserve"> </w:t>
      </w:r>
    </w:p>
    <w:p w14:paraId="65FF166C">
      <w:pPr>
        <w:spacing w:line="460" w:lineRule="exact"/>
        <w:ind w:firstLine="280" w:firstLineChars="100"/>
        <w:rPr>
          <w:rFonts w:ascii="宋体" w:hAnsi="宋体" w:eastAsia="宋体"/>
          <w:b/>
          <w:sz w:val="28"/>
          <w:szCs w:val="28"/>
        </w:rPr>
      </w:pPr>
      <w:r>
        <w:rPr>
          <w:rFonts w:hint="eastAsia" w:ascii="宋体" w:hAnsi="宋体" w:eastAsia="宋体"/>
          <w:sz w:val="28"/>
          <w:szCs w:val="28"/>
        </w:rPr>
        <w:t>招标</w:t>
      </w:r>
      <w:r>
        <w:rPr>
          <w:rFonts w:ascii="宋体" w:hAnsi="宋体" w:eastAsia="宋体"/>
          <w:sz w:val="28"/>
          <w:szCs w:val="28"/>
        </w:rPr>
        <w:t>编号：</w:t>
      </w:r>
      <w:r>
        <w:rPr>
          <w:rFonts w:ascii="宋体" w:hAnsi="宋体" w:eastAsia="宋体"/>
          <w:sz w:val="28"/>
          <w:szCs w:val="28"/>
          <w:u w:val="single"/>
        </w:rPr>
        <w:t xml:space="preserve"> GMZB-2024006     </w:t>
      </w:r>
      <w:r>
        <w:rPr>
          <w:rFonts w:ascii="宋体" w:hAnsi="宋体" w:eastAsia="宋体"/>
          <w:b/>
          <w:sz w:val="28"/>
          <w:szCs w:val="28"/>
        </w:rPr>
        <w:t xml:space="preserve">  </w:t>
      </w:r>
    </w:p>
    <w:p w14:paraId="060C0A86">
      <w:pPr>
        <w:spacing w:line="460" w:lineRule="exact"/>
        <w:rPr>
          <w:rFonts w:ascii="宋体" w:hAnsi="宋体" w:eastAsia="宋体"/>
          <w:sz w:val="28"/>
          <w:szCs w:val="28"/>
        </w:rPr>
      </w:pPr>
    </w:p>
    <w:tbl>
      <w:tblPr>
        <w:tblStyle w:val="2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4471"/>
        <w:gridCol w:w="2552"/>
      </w:tblGrid>
      <w:tr w14:paraId="70003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275" w:type="dxa"/>
            <w:vAlign w:val="center"/>
          </w:tcPr>
          <w:p w14:paraId="16FC6FA1">
            <w:pPr>
              <w:spacing w:line="360" w:lineRule="exact"/>
              <w:jc w:val="center"/>
              <w:rPr>
                <w:rFonts w:ascii="宋体" w:hAnsi="宋体" w:eastAsia="宋体"/>
                <w:sz w:val="28"/>
                <w:szCs w:val="28"/>
              </w:rPr>
            </w:pPr>
            <w:r>
              <w:rPr>
                <w:rFonts w:hint="eastAsia" w:ascii="宋体" w:hAnsi="宋体" w:eastAsia="宋体"/>
                <w:sz w:val="28"/>
                <w:szCs w:val="28"/>
              </w:rPr>
              <w:t>合同包号</w:t>
            </w:r>
          </w:p>
        </w:tc>
        <w:tc>
          <w:tcPr>
            <w:tcW w:w="4471" w:type="dxa"/>
            <w:vAlign w:val="center"/>
          </w:tcPr>
          <w:p w14:paraId="6D5328C3">
            <w:pPr>
              <w:spacing w:line="360" w:lineRule="exact"/>
              <w:jc w:val="center"/>
              <w:rPr>
                <w:rFonts w:ascii="宋体" w:hAnsi="宋体" w:eastAsia="宋体"/>
                <w:sz w:val="28"/>
                <w:szCs w:val="28"/>
              </w:rPr>
            </w:pPr>
            <w:r>
              <w:rPr>
                <w:rFonts w:hint="eastAsia" w:ascii="宋体" w:hAnsi="宋体" w:eastAsia="宋体"/>
                <w:sz w:val="28"/>
                <w:szCs w:val="28"/>
              </w:rPr>
              <w:t>具体</w:t>
            </w:r>
            <w:r>
              <w:rPr>
                <w:rFonts w:ascii="宋体" w:hAnsi="宋体" w:eastAsia="宋体"/>
                <w:sz w:val="28"/>
                <w:szCs w:val="28"/>
              </w:rPr>
              <w:t>项目名称</w:t>
            </w:r>
          </w:p>
        </w:tc>
        <w:tc>
          <w:tcPr>
            <w:tcW w:w="2552" w:type="dxa"/>
            <w:vAlign w:val="center"/>
          </w:tcPr>
          <w:p w14:paraId="2A4FA04D">
            <w:pPr>
              <w:spacing w:line="360" w:lineRule="exact"/>
              <w:jc w:val="center"/>
              <w:rPr>
                <w:rFonts w:ascii="宋体" w:hAnsi="宋体" w:eastAsia="宋体"/>
                <w:sz w:val="28"/>
                <w:szCs w:val="28"/>
              </w:rPr>
            </w:pPr>
            <w:r>
              <w:rPr>
                <w:rFonts w:ascii="宋体" w:hAnsi="宋体" w:eastAsia="宋体"/>
                <w:sz w:val="28"/>
                <w:szCs w:val="28"/>
              </w:rPr>
              <w:t>投标</w:t>
            </w:r>
            <w:r>
              <w:rPr>
                <w:rFonts w:hint="eastAsia" w:ascii="宋体" w:hAnsi="宋体" w:eastAsia="宋体"/>
                <w:sz w:val="28"/>
                <w:szCs w:val="28"/>
              </w:rPr>
              <w:t>承销费率</w:t>
            </w:r>
          </w:p>
          <w:p w14:paraId="4BC56D55">
            <w:pPr>
              <w:spacing w:line="360" w:lineRule="exact"/>
              <w:jc w:val="center"/>
              <w:rPr>
                <w:rFonts w:ascii="宋体" w:hAnsi="宋体" w:eastAsia="宋体"/>
                <w:sz w:val="28"/>
                <w:szCs w:val="28"/>
              </w:rPr>
            </w:pPr>
            <w:r>
              <w:rPr>
                <w:rFonts w:hint="eastAsia" w:ascii="宋体" w:hAnsi="宋体" w:eastAsia="宋体"/>
                <w:sz w:val="28"/>
                <w:szCs w:val="28"/>
              </w:rPr>
              <w:t>（含税）</w:t>
            </w:r>
          </w:p>
        </w:tc>
      </w:tr>
      <w:tr w14:paraId="0DD3B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2275" w:type="dxa"/>
            <w:vAlign w:val="center"/>
          </w:tcPr>
          <w:p w14:paraId="53E583FD">
            <w:pPr>
              <w:spacing w:line="360" w:lineRule="exact"/>
              <w:jc w:val="center"/>
              <w:rPr>
                <w:rFonts w:ascii="宋体" w:hAnsi="宋体" w:eastAsia="宋体"/>
                <w:sz w:val="28"/>
                <w:szCs w:val="28"/>
              </w:rPr>
            </w:pPr>
            <w:r>
              <w:rPr>
                <w:rFonts w:ascii="宋体" w:hAnsi="宋体" w:eastAsia="宋体"/>
                <w:sz w:val="28"/>
                <w:szCs w:val="28"/>
              </w:rPr>
              <w:t>2</w:t>
            </w:r>
          </w:p>
        </w:tc>
        <w:tc>
          <w:tcPr>
            <w:tcW w:w="4471" w:type="dxa"/>
            <w:vAlign w:val="center"/>
          </w:tcPr>
          <w:p w14:paraId="270551E9">
            <w:pPr>
              <w:spacing w:line="360" w:lineRule="exact"/>
              <w:jc w:val="center"/>
              <w:rPr>
                <w:rFonts w:ascii="宋体" w:hAnsi="宋体" w:eastAsia="宋体"/>
                <w:sz w:val="28"/>
                <w:szCs w:val="28"/>
              </w:rPr>
            </w:pPr>
            <w:r>
              <w:rPr>
                <w:rFonts w:hint="eastAsia" w:ascii="宋体" w:hAnsi="宋体" w:eastAsia="宋体"/>
                <w:sz w:val="28"/>
                <w:szCs w:val="28"/>
              </w:rPr>
              <w:t>国贸资本</w:t>
            </w:r>
            <w:r>
              <w:rPr>
                <w:rFonts w:ascii="宋体" w:hAnsi="宋体" w:eastAsia="宋体"/>
                <w:sz w:val="28"/>
                <w:szCs w:val="28"/>
              </w:rPr>
              <w:t>202</w:t>
            </w:r>
            <w:r>
              <w:rPr>
                <w:rFonts w:hint="eastAsia" w:ascii="宋体" w:hAnsi="宋体" w:eastAsia="宋体"/>
                <w:sz w:val="28"/>
                <w:szCs w:val="28"/>
              </w:rPr>
              <w:t>4</w:t>
            </w:r>
            <w:r>
              <w:rPr>
                <w:rFonts w:ascii="宋体" w:hAnsi="宋体" w:eastAsia="宋体"/>
                <w:sz w:val="28"/>
                <w:szCs w:val="28"/>
              </w:rPr>
              <w:t>年</w:t>
            </w:r>
            <w:r>
              <w:rPr>
                <w:rFonts w:hint="eastAsia" w:ascii="宋体" w:hAnsi="宋体" w:eastAsia="宋体"/>
                <w:sz w:val="28"/>
                <w:szCs w:val="28"/>
              </w:rPr>
              <w:t>债券</w:t>
            </w:r>
            <w:r>
              <w:rPr>
                <w:rFonts w:ascii="宋体" w:hAnsi="宋体" w:eastAsia="宋体"/>
                <w:sz w:val="28"/>
                <w:szCs w:val="28"/>
              </w:rPr>
              <w:t>承销服务（银行机构）</w:t>
            </w:r>
          </w:p>
        </w:tc>
        <w:tc>
          <w:tcPr>
            <w:tcW w:w="2552" w:type="dxa"/>
            <w:vAlign w:val="center"/>
          </w:tcPr>
          <w:p w14:paraId="122418AF">
            <w:pPr>
              <w:spacing w:line="360" w:lineRule="exact"/>
              <w:jc w:val="center"/>
              <w:rPr>
                <w:rFonts w:ascii="宋体" w:hAnsi="宋体" w:eastAsia="宋体"/>
                <w:sz w:val="28"/>
                <w:szCs w:val="28"/>
                <w:u w:val="single"/>
              </w:rPr>
            </w:pPr>
            <w:r>
              <w:rPr>
                <w:rFonts w:ascii="宋体" w:hAnsi="宋体" w:eastAsia="宋体"/>
                <w:sz w:val="28"/>
                <w:szCs w:val="28"/>
              </w:rPr>
              <w:t>‰/年</w:t>
            </w:r>
          </w:p>
        </w:tc>
      </w:tr>
    </w:tbl>
    <w:p w14:paraId="0F41096D">
      <w:pPr>
        <w:spacing w:line="400" w:lineRule="exact"/>
        <w:ind w:firstLine="280" w:firstLineChars="100"/>
        <w:rPr>
          <w:rFonts w:ascii="宋体" w:hAnsi="宋体" w:eastAsia="宋体"/>
          <w:sz w:val="28"/>
          <w:szCs w:val="28"/>
        </w:rPr>
      </w:pPr>
      <w:r>
        <w:rPr>
          <w:rFonts w:hint="eastAsia" w:ascii="宋体" w:hAnsi="宋体" w:eastAsia="宋体"/>
          <w:sz w:val="28"/>
          <w:szCs w:val="28"/>
        </w:rPr>
        <w:t>注：投标报价不得高于最高承销费率</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5‰/年</w:t>
      </w:r>
      <w:r>
        <w:rPr>
          <w:rFonts w:hint="eastAsia" w:ascii="宋体" w:hAnsi="宋体" w:eastAsia="宋体"/>
          <w:sz w:val="28"/>
          <w:szCs w:val="28"/>
        </w:rPr>
        <w:t>，否则按无效投标处理。</w:t>
      </w:r>
    </w:p>
    <w:p w14:paraId="4D135FE8">
      <w:pPr>
        <w:spacing w:line="460" w:lineRule="exact"/>
        <w:rPr>
          <w:rFonts w:ascii="宋体" w:hAnsi="宋体" w:eastAsia="宋体"/>
          <w:sz w:val="28"/>
          <w:szCs w:val="28"/>
        </w:rPr>
      </w:pPr>
    </w:p>
    <w:p w14:paraId="7B5321CB">
      <w:pPr>
        <w:spacing w:line="460" w:lineRule="exact"/>
        <w:rPr>
          <w:rFonts w:ascii="宋体" w:hAnsi="宋体" w:eastAsia="宋体"/>
          <w:sz w:val="28"/>
          <w:szCs w:val="28"/>
        </w:rPr>
      </w:pPr>
    </w:p>
    <w:p w14:paraId="3F4452C5">
      <w:pPr>
        <w:spacing w:line="460" w:lineRule="exact"/>
        <w:rPr>
          <w:rFonts w:ascii="宋体" w:hAnsi="宋体" w:eastAsia="宋体"/>
          <w:sz w:val="28"/>
          <w:szCs w:val="28"/>
        </w:rPr>
      </w:pPr>
    </w:p>
    <w:p w14:paraId="5007B112">
      <w:pPr>
        <w:ind w:firstLine="4818" w:firstLineChars="1721"/>
        <w:rPr>
          <w:rFonts w:ascii="宋体" w:hAnsi="宋体" w:eastAsia="宋体" w:cs="宋体"/>
          <w:color w:val="000000"/>
          <w:sz w:val="28"/>
          <w:szCs w:val="28"/>
        </w:rPr>
      </w:pPr>
      <w:r>
        <w:rPr>
          <w:rFonts w:hint="eastAsia" w:ascii="宋体" w:hAnsi="宋体" w:eastAsia="宋体" w:cs="宋体"/>
          <w:color w:val="000000"/>
          <w:sz w:val="28"/>
          <w:szCs w:val="28"/>
        </w:rPr>
        <w:t>投标人（盖章）：</w:t>
      </w:r>
      <w:r>
        <w:rPr>
          <w:rFonts w:ascii="宋体" w:hAnsi="宋体" w:eastAsia="宋体" w:cs="宋体"/>
          <w:color w:val="000000"/>
          <w:sz w:val="28"/>
          <w:szCs w:val="28"/>
        </w:rPr>
        <w:t xml:space="preserve"> </w:t>
      </w:r>
    </w:p>
    <w:p w14:paraId="5220EB83">
      <w:pPr>
        <w:ind w:firstLine="4256" w:firstLineChars="1520"/>
        <w:rPr>
          <w:rFonts w:ascii="宋体" w:hAnsi="宋体" w:eastAsia="宋体"/>
          <w:sz w:val="28"/>
          <w:szCs w:val="28"/>
        </w:rPr>
      </w:pPr>
      <w:r>
        <w:rPr>
          <w:rFonts w:hint="eastAsia" w:ascii="宋体" w:hAnsi="宋体" w:eastAsia="宋体" w:cs="宋体"/>
          <w:color w:val="000000"/>
          <w:sz w:val="28"/>
          <w:szCs w:val="28"/>
        </w:rPr>
        <w:t>授权代表人（签章）：</w:t>
      </w:r>
      <w:r>
        <w:rPr>
          <w:rFonts w:ascii="宋体" w:hAnsi="宋体" w:eastAsia="宋体" w:cs="宋体"/>
          <w:color w:val="000000"/>
          <w:sz w:val="28"/>
          <w:szCs w:val="28"/>
        </w:rPr>
        <w:t xml:space="preserve"> </w:t>
      </w:r>
    </w:p>
    <w:p w14:paraId="53F7D09D">
      <w:pPr>
        <w:ind w:left="4200" w:leftChars="2000" w:firstLine="2013" w:firstLineChars="719"/>
        <w:rPr>
          <w:rFonts w:ascii="宋体" w:hAnsi="宋体" w:eastAsia="宋体"/>
          <w:sz w:val="28"/>
          <w:szCs w:val="28"/>
        </w:rPr>
      </w:pPr>
      <w:r>
        <w:rPr>
          <w:rFonts w:hint="eastAsia" w:ascii="宋体" w:hAnsi="宋体" w:eastAsia="宋体"/>
          <w:sz w:val="28"/>
          <w:szCs w:val="28"/>
        </w:rPr>
        <w:t>日期：</w:t>
      </w:r>
    </w:p>
    <w:p w14:paraId="2CBDFA06">
      <w:pPr>
        <w:widowControl/>
        <w:jc w:val="left"/>
        <w:rPr>
          <w:rFonts w:ascii="宋体" w:hAnsi="宋体" w:eastAsia="宋体" w:cs="宋体"/>
          <w:b/>
          <w:kern w:val="0"/>
          <w:sz w:val="28"/>
          <w:szCs w:val="28"/>
        </w:rPr>
      </w:pPr>
    </w:p>
    <w:p w14:paraId="4A63A569">
      <w:pPr>
        <w:widowControl/>
        <w:jc w:val="left"/>
        <w:rPr>
          <w:rFonts w:ascii="宋体" w:hAnsi="宋体" w:eastAsia="宋体" w:cs="宋体"/>
          <w:b/>
          <w:kern w:val="0"/>
          <w:sz w:val="28"/>
          <w:szCs w:val="28"/>
        </w:rPr>
      </w:pPr>
    </w:p>
    <w:p w14:paraId="13851C21">
      <w:pPr>
        <w:widowControl/>
        <w:jc w:val="left"/>
        <w:rPr>
          <w:rFonts w:ascii="宋体" w:hAnsi="宋体" w:eastAsia="宋体" w:cs="宋体"/>
          <w:b/>
          <w:kern w:val="0"/>
          <w:sz w:val="28"/>
          <w:szCs w:val="28"/>
        </w:rPr>
      </w:pPr>
    </w:p>
    <w:p w14:paraId="391AB4B0">
      <w:pPr>
        <w:widowControl/>
        <w:jc w:val="left"/>
        <w:rPr>
          <w:rFonts w:ascii="宋体" w:hAnsi="宋体" w:eastAsia="宋体" w:cs="宋体"/>
          <w:b/>
          <w:kern w:val="0"/>
          <w:sz w:val="28"/>
          <w:szCs w:val="28"/>
        </w:rPr>
      </w:pPr>
    </w:p>
    <w:p w14:paraId="294D98BB">
      <w:pPr>
        <w:keepLines/>
        <w:tabs>
          <w:tab w:val="left" w:pos="576"/>
        </w:tabs>
        <w:spacing w:before="156" w:beforeLines="50" w:line="360" w:lineRule="auto"/>
        <w:ind w:firstLine="281" w:firstLineChars="100"/>
        <w:outlineLvl w:val="1"/>
        <w:rPr>
          <w:rFonts w:ascii="宋体" w:hAnsi="宋体" w:eastAsia="宋体" w:cs="宋体"/>
          <w:b/>
          <w:kern w:val="0"/>
          <w:sz w:val="28"/>
          <w:szCs w:val="28"/>
        </w:rPr>
      </w:pPr>
      <w:r>
        <w:rPr>
          <w:rFonts w:ascii="宋体" w:hAnsi="宋体" w:eastAsia="宋体" w:cs="宋体"/>
          <w:b/>
          <w:kern w:val="0"/>
          <w:sz w:val="28"/>
          <w:szCs w:val="28"/>
        </w:rPr>
        <w:br w:type="page"/>
      </w:r>
    </w:p>
    <w:p w14:paraId="2D225183">
      <w:pPr>
        <w:keepLines/>
        <w:tabs>
          <w:tab w:val="left" w:pos="576"/>
        </w:tabs>
        <w:spacing w:before="156" w:beforeLines="50" w:line="360" w:lineRule="auto"/>
        <w:ind w:firstLine="281" w:firstLineChars="100"/>
        <w:outlineLvl w:val="1"/>
        <w:rPr>
          <w:rFonts w:ascii="宋体" w:hAnsi="宋体" w:eastAsia="宋体" w:cs="宋体"/>
          <w:b/>
          <w:kern w:val="0"/>
          <w:sz w:val="28"/>
          <w:szCs w:val="28"/>
        </w:rPr>
      </w:pPr>
      <w:r>
        <w:rPr>
          <w:rFonts w:hint="eastAsia" w:ascii="宋体" w:hAnsi="宋体" w:eastAsia="宋体" w:cs="宋体"/>
          <w:b/>
          <w:kern w:val="0"/>
          <w:sz w:val="28"/>
          <w:szCs w:val="28"/>
        </w:rPr>
        <w:t>附件7、联合体说明</w:t>
      </w:r>
    </w:p>
    <w:p w14:paraId="16603FEB">
      <w:pPr>
        <w:widowControl/>
        <w:adjustRightInd w:val="0"/>
        <w:snapToGrid w:val="0"/>
        <w:spacing w:line="360" w:lineRule="atLeast"/>
        <w:jc w:val="center"/>
        <w:textAlignment w:val="baseline"/>
        <w:rPr>
          <w:rFonts w:ascii="宋体" w:hAnsi="宋体" w:eastAsia="宋体"/>
          <w:b/>
          <w:color w:val="000000"/>
          <w:sz w:val="28"/>
          <w:szCs w:val="28"/>
        </w:rPr>
      </w:pPr>
    </w:p>
    <w:p w14:paraId="0580C682">
      <w:pPr>
        <w:widowControl/>
        <w:ind w:firstLine="560" w:firstLineChars="200"/>
        <w:rPr>
          <w:rFonts w:ascii="宋体" w:hAnsi="宋体" w:eastAsia="宋体"/>
          <w:sz w:val="28"/>
          <w:szCs w:val="28"/>
        </w:rPr>
      </w:pP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（联合体牵头人）、</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联合体成员）自愿组成联合体，共同参加</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年债券承销服务项目</w:t>
      </w:r>
      <w:r>
        <w:rPr>
          <w:rFonts w:hint="eastAsia" w:ascii="宋体" w:hAnsi="宋体" w:eastAsia="宋体"/>
          <w:sz w:val="28"/>
          <w:szCs w:val="28"/>
          <w:u w:val="single"/>
        </w:rPr>
        <w:t>（招标编号：</w:t>
      </w:r>
      <w:r>
        <w:rPr>
          <w:rFonts w:ascii="宋体" w:hAnsi="宋体" w:eastAsia="宋体"/>
          <w:sz w:val="28"/>
          <w:szCs w:val="28"/>
          <w:u w:val="single"/>
        </w:rPr>
        <w:t>GMZB-2024006）</w:t>
      </w:r>
      <w:r>
        <w:rPr>
          <w:rFonts w:hint="eastAsia" w:ascii="宋体" w:hAnsi="宋体" w:eastAsia="宋体"/>
          <w:sz w:val="28"/>
          <w:szCs w:val="28"/>
        </w:rPr>
        <w:t>的投标。现就联合体投标事宜说明如下：</w:t>
      </w:r>
    </w:p>
    <w:p w14:paraId="384C1C2E">
      <w:pPr>
        <w:widowControl/>
        <w:ind w:firstLine="560" w:firstLineChars="20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u w:val="single"/>
        </w:rPr>
        <w:t xml:space="preserve">                       </w:t>
      </w:r>
      <w:r>
        <w:rPr>
          <w:rFonts w:hint="eastAsia" w:ascii="宋体" w:hAnsi="宋体" w:eastAsia="宋体"/>
          <w:sz w:val="28"/>
          <w:szCs w:val="28"/>
        </w:rPr>
        <w:t>（联合体牵头人单位名称）为联合体牵头人。</w:t>
      </w:r>
    </w:p>
    <w:p w14:paraId="5AE1D7F7">
      <w:pPr>
        <w:widowControl/>
        <w:ind w:firstLine="560" w:firstLineChars="200"/>
        <w:rPr>
          <w:rFonts w:ascii="宋体" w:hAnsi="宋体" w:eastAsia="宋体"/>
          <w:sz w:val="28"/>
          <w:szCs w:val="28"/>
        </w:rPr>
      </w:pPr>
      <w:r>
        <w:rPr>
          <w:rFonts w:hint="eastAsia" w:ascii="宋体" w:hAnsi="宋体" w:eastAsia="宋体"/>
          <w:sz w:val="28"/>
          <w:szCs w:val="28"/>
        </w:rPr>
        <w:t>2.联合体牵头人及其授权代表人合法代表联合体各成员负责本招标项目投标文件编制和投标活动，并代表联合体提交和接收相关的资料、信息及指示，并处理与之有关的一切事务。</w:t>
      </w:r>
    </w:p>
    <w:p w14:paraId="252714F8">
      <w:pPr>
        <w:widowControl/>
        <w:ind w:firstLine="560" w:firstLineChars="200"/>
        <w:rPr>
          <w:rFonts w:ascii="宋体" w:hAnsi="宋体" w:eastAsia="宋体"/>
          <w:sz w:val="28"/>
          <w:szCs w:val="28"/>
        </w:rPr>
      </w:pPr>
      <w:r>
        <w:rPr>
          <w:rFonts w:hint="eastAsia" w:ascii="宋体" w:hAnsi="宋体" w:eastAsia="宋体"/>
          <w:sz w:val="28"/>
          <w:szCs w:val="28"/>
        </w:rPr>
        <w:t>3.联合体将严格按照招标文件的各项要求，递交投标文件。</w:t>
      </w:r>
    </w:p>
    <w:p w14:paraId="159C59B6">
      <w:pPr>
        <w:widowControl/>
        <w:ind w:firstLine="560" w:firstLineChars="200"/>
        <w:rPr>
          <w:rFonts w:ascii="宋体" w:hAnsi="宋体" w:eastAsia="宋体"/>
          <w:sz w:val="28"/>
          <w:szCs w:val="28"/>
        </w:rPr>
      </w:pPr>
      <w:r>
        <w:rPr>
          <w:rFonts w:hint="eastAsia" w:ascii="宋体" w:hAnsi="宋体" w:eastAsia="宋体"/>
          <w:sz w:val="28"/>
          <w:szCs w:val="28"/>
        </w:rPr>
        <w:t>（以下无正文）</w:t>
      </w:r>
    </w:p>
    <w:p w14:paraId="082A3B85">
      <w:pPr>
        <w:widowControl/>
        <w:ind w:firstLine="560" w:firstLineChars="200"/>
        <w:rPr>
          <w:rFonts w:ascii="宋体" w:hAnsi="宋体" w:eastAsia="宋体"/>
          <w:sz w:val="28"/>
          <w:szCs w:val="28"/>
        </w:rPr>
      </w:pPr>
      <w:r>
        <w:rPr>
          <w:rFonts w:ascii="宋体" w:hAnsi="宋体" w:eastAsia="宋体"/>
          <w:sz w:val="28"/>
          <w:szCs w:val="28"/>
        </w:rPr>
        <w:br w:type="page"/>
      </w:r>
    </w:p>
    <w:p w14:paraId="5EAB22B4">
      <w:pPr>
        <w:widowControl/>
        <w:ind w:firstLine="560" w:firstLineChars="200"/>
        <w:rPr>
          <w:rFonts w:ascii="宋体" w:hAnsi="宋体" w:eastAsia="宋体"/>
          <w:sz w:val="28"/>
          <w:szCs w:val="28"/>
        </w:rPr>
      </w:pPr>
      <w:r>
        <w:rPr>
          <w:rFonts w:hint="eastAsia" w:ascii="宋体" w:hAnsi="宋体" w:eastAsia="宋体"/>
          <w:sz w:val="28"/>
          <w:szCs w:val="28"/>
        </w:rPr>
        <w:t>（本页无正文，为《联合体说明》之盖章页）</w:t>
      </w:r>
    </w:p>
    <w:p w14:paraId="3709D16D">
      <w:pPr>
        <w:widowControl/>
        <w:ind w:firstLine="560" w:firstLineChars="200"/>
        <w:rPr>
          <w:rFonts w:ascii="宋体" w:hAnsi="宋体" w:eastAsia="宋体"/>
          <w:sz w:val="28"/>
          <w:szCs w:val="28"/>
        </w:rPr>
      </w:pPr>
    </w:p>
    <w:p w14:paraId="170541B1">
      <w:pPr>
        <w:widowControl/>
        <w:ind w:firstLine="560" w:firstLineChars="200"/>
        <w:rPr>
          <w:rFonts w:ascii="宋体" w:hAnsi="宋体" w:eastAsia="宋体"/>
          <w:sz w:val="28"/>
          <w:szCs w:val="28"/>
        </w:rPr>
      </w:pPr>
    </w:p>
    <w:p w14:paraId="37A281FB">
      <w:pPr>
        <w:widowControl/>
        <w:ind w:firstLine="560" w:firstLineChars="200"/>
        <w:rPr>
          <w:rFonts w:ascii="宋体" w:hAnsi="宋体" w:eastAsia="宋体"/>
          <w:sz w:val="28"/>
          <w:szCs w:val="28"/>
        </w:rPr>
      </w:pPr>
    </w:p>
    <w:p w14:paraId="74EFE031">
      <w:pPr>
        <w:widowControl/>
        <w:ind w:right="3259" w:rightChars="1552" w:firstLine="560" w:firstLineChars="200"/>
        <w:jc w:val="right"/>
        <w:rPr>
          <w:rFonts w:ascii="宋体" w:hAnsi="宋体" w:eastAsia="宋体"/>
          <w:sz w:val="28"/>
          <w:szCs w:val="28"/>
        </w:rPr>
      </w:pPr>
      <w:r>
        <w:rPr>
          <w:rFonts w:hint="eastAsia" w:ascii="宋体" w:hAnsi="宋体" w:eastAsia="宋体"/>
          <w:sz w:val="28"/>
          <w:szCs w:val="28"/>
        </w:rPr>
        <w:t xml:space="preserve">联合体牵头人名称：                           </w:t>
      </w:r>
      <w:r>
        <w:rPr>
          <w:rFonts w:ascii="宋体" w:hAnsi="宋体" w:eastAsia="宋体"/>
          <w:sz w:val="28"/>
          <w:szCs w:val="28"/>
        </w:rPr>
        <w:t xml:space="preserve">  </w:t>
      </w:r>
    </w:p>
    <w:p w14:paraId="2A2A691F">
      <w:pPr>
        <w:widowControl/>
        <w:ind w:firstLine="560" w:firstLineChars="200"/>
        <w:jc w:val="right"/>
        <w:rPr>
          <w:rFonts w:ascii="宋体" w:hAnsi="宋体" w:eastAsia="宋体"/>
          <w:sz w:val="28"/>
          <w:szCs w:val="28"/>
        </w:rPr>
      </w:pPr>
      <w:r>
        <w:rPr>
          <w:rFonts w:ascii="宋体" w:hAnsi="宋体" w:eastAsia="宋体"/>
          <w:sz w:val="28"/>
          <w:szCs w:val="28"/>
        </w:rPr>
        <w:t>(盖</w:t>
      </w:r>
      <w:r>
        <w:rPr>
          <w:rFonts w:hint="eastAsia" w:ascii="宋体" w:hAnsi="宋体" w:eastAsia="宋体"/>
          <w:sz w:val="28"/>
          <w:szCs w:val="28"/>
        </w:rPr>
        <w:t>联合体牵头人单位公章</w:t>
      </w:r>
      <w:r>
        <w:rPr>
          <w:rFonts w:ascii="宋体" w:hAnsi="宋体" w:eastAsia="宋体"/>
          <w:sz w:val="28"/>
          <w:szCs w:val="28"/>
        </w:rPr>
        <w:t>)</w:t>
      </w:r>
    </w:p>
    <w:p w14:paraId="7EA9E3F3">
      <w:pPr>
        <w:widowControl/>
        <w:ind w:firstLine="560" w:firstLineChars="200"/>
        <w:jc w:val="right"/>
        <w:rPr>
          <w:rFonts w:ascii="宋体" w:hAnsi="宋体" w:eastAsia="宋体"/>
          <w:sz w:val="28"/>
          <w:szCs w:val="28"/>
        </w:rPr>
      </w:pPr>
      <w:r>
        <w:rPr>
          <w:rFonts w:hint="eastAsia" w:ascii="宋体" w:hAnsi="宋体" w:eastAsia="宋体"/>
          <w:sz w:val="28"/>
          <w:szCs w:val="28"/>
        </w:rPr>
        <w:t>年    月    日</w:t>
      </w:r>
    </w:p>
    <w:p w14:paraId="38CF3D62">
      <w:pPr>
        <w:widowControl/>
        <w:ind w:firstLine="560" w:firstLineChars="200"/>
        <w:rPr>
          <w:rFonts w:ascii="宋体" w:hAnsi="宋体" w:eastAsia="宋体"/>
          <w:sz w:val="28"/>
          <w:szCs w:val="28"/>
        </w:rPr>
      </w:pPr>
      <w:r>
        <w:rPr>
          <w:rFonts w:ascii="宋体" w:hAnsi="宋体" w:eastAsia="宋体"/>
          <w:sz w:val="28"/>
          <w:szCs w:val="28"/>
        </w:rPr>
        <w:br w:type="page"/>
      </w:r>
    </w:p>
    <w:p w14:paraId="01729812">
      <w:pPr>
        <w:widowControl/>
        <w:ind w:firstLine="560" w:firstLineChars="200"/>
        <w:rPr>
          <w:rFonts w:ascii="宋体" w:hAnsi="宋体" w:eastAsia="宋体"/>
          <w:sz w:val="28"/>
          <w:szCs w:val="28"/>
        </w:rPr>
      </w:pPr>
      <w:r>
        <w:rPr>
          <w:rFonts w:hint="eastAsia" w:ascii="宋体" w:hAnsi="宋体" w:eastAsia="宋体"/>
          <w:sz w:val="28"/>
          <w:szCs w:val="28"/>
        </w:rPr>
        <w:t>（本页无正文，为《联合体说明》之盖章页）</w:t>
      </w:r>
    </w:p>
    <w:p w14:paraId="45D8E783">
      <w:pPr>
        <w:widowControl/>
        <w:ind w:firstLine="560" w:firstLineChars="200"/>
        <w:rPr>
          <w:rFonts w:ascii="宋体" w:hAnsi="宋体" w:eastAsia="宋体"/>
          <w:sz w:val="28"/>
          <w:szCs w:val="28"/>
        </w:rPr>
      </w:pPr>
    </w:p>
    <w:p w14:paraId="6FC69A73">
      <w:pPr>
        <w:widowControl/>
        <w:ind w:right="3259" w:rightChars="1552" w:firstLine="560" w:firstLineChars="200"/>
        <w:jc w:val="right"/>
        <w:rPr>
          <w:rFonts w:ascii="宋体" w:hAnsi="宋体" w:eastAsia="宋体"/>
          <w:sz w:val="28"/>
          <w:szCs w:val="28"/>
        </w:rPr>
      </w:pPr>
      <w:r>
        <w:rPr>
          <w:rFonts w:hint="eastAsia" w:ascii="宋体" w:hAnsi="宋体" w:eastAsia="宋体"/>
          <w:sz w:val="28"/>
          <w:szCs w:val="28"/>
        </w:rPr>
        <w:t xml:space="preserve">联合体成员名称：                            </w:t>
      </w:r>
    </w:p>
    <w:p w14:paraId="2D366C5A">
      <w:pPr>
        <w:widowControl/>
        <w:ind w:firstLine="560" w:firstLineChars="200"/>
        <w:jc w:val="right"/>
        <w:rPr>
          <w:rFonts w:ascii="宋体" w:hAnsi="宋体" w:eastAsia="宋体"/>
          <w:sz w:val="28"/>
          <w:szCs w:val="28"/>
        </w:rPr>
      </w:pPr>
      <w:r>
        <w:rPr>
          <w:rFonts w:ascii="宋体" w:hAnsi="宋体" w:eastAsia="宋体"/>
          <w:sz w:val="28"/>
          <w:szCs w:val="28"/>
        </w:rPr>
        <w:t>(盖</w:t>
      </w:r>
      <w:r>
        <w:rPr>
          <w:rFonts w:hint="eastAsia" w:ascii="宋体" w:hAnsi="宋体" w:eastAsia="宋体"/>
          <w:sz w:val="28"/>
          <w:szCs w:val="28"/>
        </w:rPr>
        <w:t>联合体成员单位公章</w:t>
      </w:r>
      <w:r>
        <w:rPr>
          <w:rFonts w:ascii="宋体" w:hAnsi="宋体" w:eastAsia="宋体"/>
          <w:sz w:val="28"/>
          <w:szCs w:val="28"/>
        </w:rPr>
        <w:t>)</w:t>
      </w:r>
    </w:p>
    <w:p w14:paraId="4D56A6A7">
      <w:pPr>
        <w:widowControl/>
        <w:ind w:firstLine="560" w:firstLineChars="200"/>
        <w:jc w:val="right"/>
        <w:rPr>
          <w:rFonts w:ascii="宋体" w:hAnsi="宋体" w:eastAsia="宋体"/>
          <w:sz w:val="28"/>
          <w:szCs w:val="28"/>
        </w:rPr>
      </w:pPr>
      <w:r>
        <w:rPr>
          <w:rFonts w:hint="eastAsia" w:ascii="宋体" w:hAnsi="宋体" w:eastAsia="宋体"/>
          <w:sz w:val="28"/>
          <w:szCs w:val="28"/>
        </w:rPr>
        <w:t>年    月    日</w:t>
      </w:r>
    </w:p>
    <w:p w14:paraId="3A57E452">
      <w:pPr>
        <w:pStyle w:val="2"/>
      </w:pPr>
      <w:r>
        <w:br w:type="page"/>
      </w:r>
    </w:p>
    <w:p w14:paraId="23B6BBDC">
      <w:pPr>
        <w:keepLines/>
        <w:tabs>
          <w:tab w:val="left" w:pos="576"/>
        </w:tabs>
        <w:spacing w:before="156" w:beforeLines="50" w:line="360" w:lineRule="auto"/>
        <w:ind w:firstLine="281" w:firstLineChars="100"/>
        <w:outlineLvl w:val="1"/>
        <w:rPr>
          <w:rFonts w:ascii="宋体" w:hAnsi="宋体" w:eastAsia="宋体"/>
          <w:sz w:val="28"/>
          <w:szCs w:val="28"/>
        </w:rPr>
      </w:pPr>
      <w:r>
        <w:rPr>
          <w:rFonts w:hint="eastAsia" w:ascii="宋体" w:hAnsi="宋体" w:eastAsia="宋体" w:cs="宋体"/>
          <w:b/>
          <w:kern w:val="0"/>
          <w:sz w:val="28"/>
          <w:szCs w:val="28"/>
        </w:rPr>
        <w:t>附件8、</w:t>
      </w:r>
      <w:r>
        <w:rPr>
          <w:rFonts w:ascii="宋体" w:hAnsi="宋体" w:eastAsia="宋体" w:cs="宋体"/>
          <w:b/>
          <w:kern w:val="0"/>
          <w:sz w:val="28"/>
          <w:szCs w:val="28"/>
        </w:rPr>
        <w:t>本次投标取得总行授权的声明</w:t>
      </w:r>
    </w:p>
    <w:p w14:paraId="467D1902">
      <w:pPr>
        <w:ind w:left="69"/>
        <w:rPr>
          <w:rFonts w:ascii="宋体" w:hAnsi="宋体" w:eastAsia="宋体" w:cs="Sim Sun+ 2"/>
          <w:color w:val="000000"/>
          <w:sz w:val="28"/>
          <w:szCs w:val="28"/>
          <w:u w:val="single"/>
        </w:rPr>
      </w:pPr>
      <w:r>
        <w:rPr>
          <w:rFonts w:hint="eastAsia" w:ascii="宋体" w:hAnsi="宋体" w:eastAsia="宋体" w:cs="宋体"/>
          <w:color w:val="000000"/>
          <w:sz w:val="28"/>
          <w:szCs w:val="28"/>
          <w:u w:val="single"/>
        </w:rPr>
        <w:t>厦门国贸资本集团</w:t>
      </w:r>
      <w:r>
        <w:rPr>
          <w:rFonts w:ascii="宋体" w:hAnsi="宋体" w:eastAsia="宋体" w:cs="宋体"/>
          <w:color w:val="000000"/>
          <w:sz w:val="28"/>
          <w:szCs w:val="28"/>
          <w:u w:val="single"/>
        </w:rPr>
        <w:t>有限公司</w:t>
      </w:r>
      <w:r>
        <w:rPr>
          <w:rFonts w:hint="eastAsia" w:ascii="宋体" w:hAnsi="宋体" w:eastAsia="宋体" w:cs="Sim Sun+ 2"/>
          <w:color w:val="000000"/>
          <w:sz w:val="28"/>
          <w:szCs w:val="28"/>
        </w:rPr>
        <w:t>：</w:t>
      </w:r>
      <w:r>
        <w:rPr>
          <w:rFonts w:ascii="宋体" w:hAnsi="宋体" w:eastAsia="宋体" w:cs="Sim Sun+ 2"/>
          <w:color w:val="000000"/>
          <w:sz w:val="28"/>
          <w:szCs w:val="28"/>
        </w:rPr>
        <w:t xml:space="preserve"> </w:t>
      </w:r>
    </w:p>
    <w:p w14:paraId="48353C3D">
      <w:pPr>
        <w:spacing w:before="60" w:after="60"/>
        <w:ind w:left="31" w:leftChars="15" w:firstLine="560" w:firstLineChars="200"/>
        <w:rPr>
          <w:rFonts w:ascii="宋体" w:hAnsi="宋体" w:eastAsia="宋体"/>
          <w:sz w:val="28"/>
          <w:szCs w:val="28"/>
        </w:rPr>
      </w:pPr>
      <w:r>
        <w:rPr>
          <w:rFonts w:hint="eastAsia" w:ascii="宋体" w:hAnsi="宋体" w:eastAsia="宋体"/>
          <w:sz w:val="28"/>
          <w:szCs w:val="28"/>
        </w:rPr>
        <w:t>___________________（投标单位全称）系________________（总行全称）分支机构，承诺已取得总行授权参加贵司组织的</w:t>
      </w:r>
      <w:r>
        <w:rPr>
          <w:rFonts w:hint="eastAsia" w:ascii="宋体" w:hAnsi="宋体" w:eastAsia="宋体"/>
          <w:sz w:val="28"/>
          <w:szCs w:val="28"/>
          <w:u w:val="single"/>
        </w:rPr>
        <w:t>厦门国贸资本集团有限公司</w:t>
      </w:r>
      <w:r>
        <w:rPr>
          <w:rFonts w:ascii="宋体" w:hAnsi="宋体" w:eastAsia="宋体"/>
          <w:sz w:val="28"/>
          <w:szCs w:val="28"/>
          <w:u w:val="single"/>
        </w:rPr>
        <w:t>202</w:t>
      </w:r>
      <w:r>
        <w:rPr>
          <w:rFonts w:hint="eastAsia" w:ascii="宋体" w:hAnsi="宋体" w:eastAsia="宋体"/>
          <w:sz w:val="28"/>
          <w:szCs w:val="28"/>
          <w:u w:val="single"/>
        </w:rPr>
        <w:t>4</w:t>
      </w:r>
      <w:r>
        <w:rPr>
          <w:rFonts w:ascii="宋体" w:hAnsi="宋体" w:eastAsia="宋体"/>
          <w:sz w:val="28"/>
          <w:szCs w:val="28"/>
          <w:u w:val="single"/>
        </w:rPr>
        <w:t>年债券承销服务项目</w:t>
      </w:r>
      <w:r>
        <w:rPr>
          <w:rFonts w:hint="eastAsia" w:ascii="宋体" w:hAnsi="宋体" w:eastAsia="宋体"/>
          <w:sz w:val="28"/>
          <w:szCs w:val="28"/>
        </w:rPr>
        <w:t>招标活动。如中标本项目，本单位将与总行共同为贵公司提供债券承销服务，由总行与贵公司签署承销协议。</w:t>
      </w:r>
    </w:p>
    <w:p w14:paraId="7B4317BC">
      <w:pPr>
        <w:spacing w:before="60" w:after="60"/>
        <w:ind w:left="31" w:leftChars="15" w:firstLine="560" w:firstLineChars="200"/>
        <w:rPr>
          <w:rFonts w:ascii="宋体" w:hAnsi="宋体" w:eastAsia="宋体"/>
          <w:sz w:val="28"/>
          <w:szCs w:val="28"/>
        </w:rPr>
      </w:pPr>
      <w:r>
        <w:rPr>
          <w:rFonts w:hint="eastAsia" w:ascii="宋体" w:hAnsi="宋体" w:eastAsia="宋体"/>
          <w:sz w:val="28"/>
          <w:szCs w:val="28"/>
        </w:rPr>
        <w:t>特此声明。</w:t>
      </w:r>
    </w:p>
    <w:p w14:paraId="57F27F42">
      <w:pPr>
        <w:spacing w:before="60" w:after="60"/>
        <w:ind w:firstLine="560" w:firstLineChars="200"/>
        <w:rPr>
          <w:rFonts w:ascii="宋体" w:hAnsi="宋体" w:eastAsia="宋体"/>
          <w:sz w:val="28"/>
          <w:szCs w:val="28"/>
        </w:rPr>
      </w:pPr>
      <w:r>
        <w:rPr>
          <w:rFonts w:hint="eastAsia" w:ascii="宋体" w:hAnsi="宋体" w:eastAsia="宋体" w:cs="宋体"/>
          <w:color w:val="000000"/>
          <w:sz w:val="28"/>
          <w:szCs w:val="28"/>
        </w:rPr>
        <w:t>后附：总行对本单位的授权书或其他授权证明文件（加盖公章）</w:t>
      </w:r>
    </w:p>
    <w:p w14:paraId="0D08D97A">
      <w:pPr>
        <w:widowControl/>
        <w:spacing w:line="360" w:lineRule="auto"/>
        <w:ind w:left="69"/>
        <w:rPr>
          <w:rFonts w:ascii="宋体" w:hAnsi="宋体" w:eastAsia="宋体"/>
          <w:sz w:val="28"/>
          <w:szCs w:val="28"/>
        </w:rPr>
      </w:pPr>
    </w:p>
    <w:p w14:paraId="278BD046">
      <w:pPr>
        <w:widowControl/>
        <w:spacing w:line="360" w:lineRule="auto"/>
        <w:ind w:left="69"/>
        <w:rPr>
          <w:rFonts w:ascii="宋体" w:hAnsi="宋体" w:eastAsia="宋体"/>
          <w:sz w:val="28"/>
          <w:szCs w:val="28"/>
        </w:rPr>
      </w:pPr>
    </w:p>
    <w:p w14:paraId="39C1D4B0">
      <w:pPr>
        <w:widowControl/>
        <w:spacing w:line="360" w:lineRule="auto"/>
        <w:rPr>
          <w:rFonts w:ascii="宋体" w:hAnsi="宋体" w:eastAsia="宋体"/>
          <w:sz w:val="28"/>
          <w:szCs w:val="28"/>
        </w:rPr>
      </w:pPr>
    </w:p>
    <w:p w14:paraId="5C0933CF">
      <w:pPr>
        <w:widowControl/>
        <w:spacing w:line="360" w:lineRule="auto"/>
        <w:ind w:left="69"/>
        <w:rPr>
          <w:rFonts w:ascii="宋体" w:hAnsi="宋体" w:eastAsia="宋体"/>
          <w:sz w:val="28"/>
          <w:szCs w:val="28"/>
        </w:rPr>
      </w:pPr>
    </w:p>
    <w:p w14:paraId="68157E2A">
      <w:pPr>
        <w:widowControl/>
        <w:spacing w:line="360" w:lineRule="auto"/>
        <w:ind w:left="69" w:firstLine="4480" w:firstLineChars="1600"/>
        <w:rPr>
          <w:rFonts w:ascii="宋体" w:hAnsi="宋体" w:eastAsia="宋体"/>
          <w:sz w:val="28"/>
          <w:szCs w:val="28"/>
        </w:rPr>
      </w:pPr>
      <w:r>
        <w:rPr>
          <w:rFonts w:hint="eastAsia" w:ascii="宋体" w:hAnsi="宋体" w:eastAsia="宋体"/>
          <w:sz w:val="28"/>
          <w:szCs w:val="28"/>
        </w:rPr>
        <w:t xml:space="preserve">投标人（盖章）：          </w:t>
      </w:r>
    </w:p>
    <w:p w14:paraId="1B95F5AA">
      <w:pPr>
        <w:widowControl/>
        <w:spacing w:line="360" w:lineRule="auto"/>
        <w:ind w:firstLine="2520" w:firstLineChars="900"/>
        <w:rPr>
          <w:rFonts w:ascii="宋体" w:hAnsi="宋体" w:eastAsia="宋体"/>
          <w:sz w:val="28"/>
          <w:szCs w:val="28"/>
        </w:rPr>
      </w:pPr>
      <w:r>
        <w:rPr>
          <w:rFonts w:hint="eastAsia" w:ascii="宋体" w:hAnsi="宋体" w:eastAsia="宋体" w:cs="宋体"/>
          <w:color w:val="000000"/>
          <w:sz w:val="28"/>
          <w:szCs w:val="28"/>
        </w:rPr>
        <w:t>企业法定代表人</w:t>
      </w:r>
      <w:r>
        <w:rPr>
          <w:rFonts w:ascii="宋体" w:hAnsi="宋体" w:eastAsia="宋体" w:cs="宋体"/>
          <w:color w:val="000000"/>
          <w:sz w:val="28"/>
          <w:szCs w:val="28"/>
        </w:rPr>
        <w:t>/负责人（签章）</w:t>
      </w:r>
      <w:r>
        <w:rPr>
          <w:rFonts w:hint="eastAsia" w:ascii="宋体" w:hAnsi="宋体" w:eastAsia="宋体"/>
          <w:sz w:val="28"/>
          <w:szCs w:val="28"/>
        </w:rPr>
        <w:t xml:space="preserve">：    </w:t>
      </w:r>
    </w:p>
    <w:p w14:paraId="62FE3D84">
      <w:pPr>
        <w:widowControl/>
        <w:spacing w:line="360" w:lineRule="auto"/>
        <w:ind w:left="69" w:firstLine="5880" w:firstLineChars="2100"/>
        <w:rPr>
          <w:rFonts w:ascii="宋体" w:hAnsi="宋体" w:eastAsia="宋体"/>
          <w:sz w:val="24"/>
          <w:szCs w:val="28"/>
        </w:rPr>
      </w:pPr>
      <w:r>
        <w:rPr>
          <w:rFonts w:hint="eastAsia" w:ascii="宋体" w:hAnsi="宋体" w:eastAsia="宋体"/>
          <w:sz w:val="28"/>
          <w:szCs w:val="28"/>
        </w:rPr>
        <w:t>日期：</w:t>
      </w:r>
    </w:p>
    <w:p w14:paraId="42B9907E">
      <w:pPr>
        <w:autoSpaceDE w:val="0"/>
        <w:autoSpaceDN w:val="0"/>
        <w:ind w:firstLine="560" w:firstLineChars="200"/>
        <w:jc w:val="left"/>
        <w:rPr>
          <w:rFonts w:ascii="宋体" w:hAnsi="宋体" w:eastAsia="宋体" w:cs="宋体"/>
          <w:kern w:val="0"/>
          <w:sz w:val="28"/>
          <w:szCs w:val="28"/>
        </w:rPr>
      </w:pPr>
    </w:p>
    <w:p w14:paraId="7D166739">
      <w:pPr>
        <w:autoSpaceDE w:val="0"/>
        <w:autoSpaceDN w:val="0"/>
        <w:ind w:firstLine="560" w:firstLineChars="200"/>
        <w:jc w:val="left"/>
        <w:rPr>
          <w:rFonts w:hAnsi="宋体"/>
          <w:kern w:val="0"/>
          <w:sz w:val="28"/>
          <w:szCs w:val="28"/>
        </w:rPr>
      </w:pPr>
    </w:p>
    <w:p w14:paraId="3D6E8569">
      <w:pPr>
        <w:autoSpaceDE w:val="0"/>
        <w:autoSpaceDN w:val="0"/>
        <w:ind w:firstLine="560" w:firstLineChars="200"/>
        <w:jc w:val="left"/>
        <w:rPr>
          <w:rFonts w:ascii="宋体" w:hAnsi="宋体" w:eastAsia="宋体" w:cs="宋体"/>
          <w:kern w:val="0"/>
          <w:sz w:val="28"/>
          <w:szCs w:val="28"/>
        </w:rPr>
      </w:pPr>
    </w:p>
    <w:p w14:paraId="71018A8C">
      <w:pPr>
        <w:widowControl/>
        <w:ind w:firstLine="560" w:firstLineChars="200"/>
        <w:rPr>
          <w:rFonts w:ascii="宋体" w:hAnsi="宋体" w:eastAsia="宋体"/>
          <w:sz w:val="28"/>
          <w:szCs w:val="28"/>
        </w:rPr>
      </w:pPr>
    </w:p>
    <w:sectPr>
      <w:pgSz w:w="11906" w:h="16838"/>
      <w:pgMar w:top="1440" w:right="1133" w:bottom="426"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 Sun+ 2">
    <w:altName w:val="华文中宋"/>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23DF">
    <w:pPr>
      <w:pStyle w:val="15"/>
      <w:jc w:val="center"/>
    </w:pPr>
    <w:r>
      <w:fldChar w:fldCharType="begin"/>
    </w:r>
    <w:r>
      <w:instrText xml:space="preserve">PAGE   \* MERGEFORMAT</w:instrText>
    </w:r>
    <w:r>
      <w:fldChar w:fldCharType="separate"/>
    </w:r>
    <w:r>
      <w:rPr>
        <w:lang w:val="zh-CN"/>
      </w:rP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04F6">
    <w:pPr>
      <w:pStyle w:val="16"/>
      <w:rPr>
        <w:rFonts w:ascii="华文楷体" w:hAnsi="华文楷体" w:eastAsia="华文楷体"/>
        <w:sz w:val="21"/>
        <w:szCs w:val="21"/>
      </w:rPr>
    </w:pPr>
    <w:r>
      <w:rPr>
        <w:rFonts w:hint="eastAsia" w:ascii="华文楷体" w:hAnsi="华文楷体" w:eastAsia="华文楷体"/>
        <w:sz w:val="21"/>
        <w:szCs w:val="21"/>
      </w:rPr>
      <w:t>厦门国贸资本集团有限公司</w:t>
    </w:r>
    <w:r>
      <w:rPr>
        <w:rFonts w:ascii="华文楷体" w:hAnsi="华文楷体" w:eastAsia="华文楷体"/>
        <w:sz w:val="21"/>
        <w:szCs w:val="21"/>
      </w:rPr>
      <w:t>202</w:t>
    </w:r>
    <w:r>
      <w:rPr>
        <w:rFonts w:hint="eastAsia" w:ascii="华文楷体" w:hAnsi="华文楷体" w:eastAsia="华文楷体"/>
        <w:sz w:val="21"/>
        <w:szCs w:val="21"/>
      </w:rPr>
      <w:t>4</w:t>
    </w:r>
    <w:r>
      <w:rPr>
        <w:rFonts w:ascii="华文楷体" w:hAnsi="华文楷体" w:eastAsia="华文楷体"/>
        <w:sz w:val="21"/>
        <w:szCs w:val="21"/>
      </w:rPr>
      <w:t>年债券承销服务</w:t>
    </w:r>
    <w:r>
      <w:rPr>
        <w:rFonts w:hint="eastAsia" w:ascii="华文楷体" w:hAnsi="华文楷体" w:eastAsia="华文楷体"/>
        <w:sz w:val="21"/>
        <w:szCs w:val="21"/>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420" w:hanging="420"/>
      </w:p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171F2A"/>
    <w:multiLevelType w:val="multilevel"/>
    <w:tmpl w:val="25171F2A"/>
    <w:lvl w:ilvl="0" w:tentative="0">
      <w:start w:val="1"/>
      <w:numFmt w:val="decimal"/>
      <w:lvlText w:val="（%1）"/>
      <w:lvlJc w:val="left"/>
      <w:pPr>
        <w:ind w:left="1288"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14C6B3F"/>
    <w:multiLevelType w:val="multilevel"/>
    <w:tmpl w:val="314C6B3F"/>
    <w:lvl w:ilvl="0" w:tentative="0">
      <w:start w:val="1"/>
      <w:numFmt w:val="decimal"/>
      <w:lvlText w:val="%1."/>
      <w:lvlJc w:val="left"/>
      <w:pPr>
        <w:ind w:left="989" w:hanging="360"/>
      </w:pPr>
      <w:rPr>
        <w:rFonts w:hint="default"/>
      </w:r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3">
    <w:nsid w:val="6C8D1C97"/>
    <w:multiLevelType w:val="multilevel"/>
    <w:tmpl w:val="6C8D1C97"/>
    <w:lvl w:ilvl="0" w:tentative="0">
      <w:start w:val="1"/>
      <w:numFmt w:val="decimal"/>
      <w:lvlText w:val="%1."/>
      <w:lvlJc w:val="left"/>
      <w:pPr>
        <w:ind w:left="489" w:hanging="420"/>
      </w:pPr>
    </w:lvl>
    <w:lvl w:ilvl="1" w:tentative="0">
      <w:start w:val="1"/>
      <w:numFmt w:val="lowerLetter"/>
      <w:lvlText w:val="%2)"/>
      <w:lvlJc w:val="left"/>
      <w:pPr>
        <w:ind w:left="909" w:hanging="420"/>
      </w:pPr>
    </w:lvl>
    <w:lvl w:ilvl="2" w:tentative="0">
      <w:start w:val="1"/>
      <w:numFmt w:val="lowerRoman"/>
      <w:lvlText w:val="%3."/>
      <w:lvlJc w:val="right"/>
      <w:pPr>
        <w:ind w:left="1329" w:hanging="420"/>
      </w:pPr>
    </w:lvl>
    <w:lvl w:ilvl="3" w:tentative="0">
      <w:start w:val="1"/>
      <w:numFmt w:val="decimal"/>
      <w:lvlText w:val="%4."/>
      <w:lvlJc w:val="left"/>
      <w:pPr>
        <w:ind w:left="1749" w:hanging="420"/>
      </w:pPr>
    </w:lvl>
    <w:lvl w:ilvl="4" w:tentative="0">
      <w:start w:val="1"/>
      <w:numFmt w:val="lowerLetter"/>
      <w:lvlText w:val="%5)"/>
      <w:lvlJc w:val="left"/>
      <w:pPr>
        <w:ind w:left="2169" w:hanging="420"/>
      </w:pPr>
    </w:lvl>
    <w:lvl w:ilvl="5" w:tentative="0">
      <w:start w:val="1"/>
      <w:numFmt w:val="lowerRoman"/>
      <w:lvlText w:val="%6."/>
      <w:lvlJc w:val="right"/>
      <w:pPr>
        <w:ind w:left="2589" w:hanging="420"/>
      </w:pPr>
    </w:lvl>
    <w:lvl w:ilvl="6" w:tentative="0">
      <w:start w:val="1"/>
      <w:numFmt w:val="decimal"/>
      <w:lvlText w:val="%7."/>
      <w:lvlJc w:val="left"/>
      <w:pPr>
        <w:ind w:left="3009" w:hanging="420"/>
      </w:pPr>
    </w:lvl>
    <w:lvl w:ilvl="7" w:tentative="0">
      <w:start w:val="1"/>
      <w:numFmt w:val="lowerLetter"/>
      <w:lvlText w:val="%8)"/>
      <w:lvlJc w:val="left"/>
      <w:pPr>
        <w:ind w:left="3429" w:hanging="420"/>
      </w:pPr>
    </w:lvl>
    <w:lvl w:ilvl="8" w:tentative="0">
      <w:start w:val="1"/>
      <w:numFmt w:val="lowerRoman"/>
      <w:lvlText w:val="%9."/>
      <w:lvlJc w:val="right"/>
      <w:pPr>
        <w:ind w:left="384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xNTdiNTEzNGFjM2Y5Y2VjYzAxMmU1NzEwNjA5MGUifQ=="/>
  </w:docVars>
  <w:rsids>
    <w:rsidRoot w:val="00BE2D02"/>
    <w:rsid w:val="00001829"/>
    <w:rsid w:val="00002E68"/>
    <w:rsid w:val="00003AF9"/>
    <w:rsid w:val="00003E23"/>
    <w:rsid w:val="00004B3E"/>
    <w:rsid w:val="0000665F"/>
    <w:rsid w:val="00006E04"/>
    <w:rsid w:val="00007CD2"/>
    <w:rsid w:val="000113E9"/>
    <w:rsid w:val="00012AA9"/>
    <w:rsid w:val="0001602D"/>
    <w:rsid w:val="00017308"/>
    <w:rsid w:val="0002157D"/>
    <w:rsid w:val="000238CF"/>
    <w:rsid w:val="00024768"/>
    <w:rsid w:val="000258AB"/>
    <w:rsid w:val="00026B43"/>
    <w:rsid w:val="000276A5"/>
    <w:rsid w:val="00027E60"/>
    <w:rsid w:val="00030500"/>
    <w:rsid w:val="000319AE"/>
    <w:rsid w:val="00031D21"/>
    <w:rsid w:val="00032ADC"/>
    <w:rsid w:val="000331D9"/>
    <w:rsid w:val="00033429"/>
    <w:rsid w:val="000334D5"/>
    <w:rsid w:val="00033AFC"/>
    <w:rsid w:val="000426E3"/>
    <w:rsid w:val="000431D2"/>
    <w:rsid w:val="00043991"/>
    <w:rsid w:val="00043B01"/>
    <w:rsid w:val="00044CE0"/>
    <w:rsid w:val="00045383"/>
    <w:rsid w:val="000469A1"/>
    <w:rsid w:val="00047C32"/>
    <w:rsid w:val="000500E9"/>
    <w:rsid w:val="00052A49"/>
    <w:rsid w:val="00055588"/>
    <w:rsid w:val="00060A05"/>
    <w:rsid w:val="0006155D"/>
    <w:rsid w:val="000620CD"/>
    <w:rsid w:val="00063CEB"/>
    <w:rsid w:val="00074360"/>
    <w:rsid w:val="00074AA4"/>
    <w:rsid w:val="000771CF"/>
    <w:rsid w:val="00080FC6"/>
    <w:rsid w:val="00081D30"/>
    <w:rsid w:val="00085210"/>
    <w:rsid w:val="000856FC"/>
    <w:rsid w:val="00087830"/>
    <w:rsid w:val="00091628"/>
    <w:rsid w:val="00092D76"/>
    <w:rsid w:val="0009433A"/>
    <w:rsid w:val="00095FCA"/>
    <w:rsid w:val="000967E4"/>
    <w:rsid w:val="00097767"/>
    <w:rsid w:val="000A0259"/>
    <w:rsid w:val="000A0B15"/>
    <w:rsid w:val="000A0F16"/>
    <w:rsid w:val="000A2156"/>
    <w:rsid w:val="000A2A41"/>
    <w:rsid w:val="000A33F5"/>
    <w:rsid w:val="000A4E37"/>
    <w:rsid w:val="000A597B"/>
    <w:rsid w:val="000B2ADD"/>
    <w:rsid w:val="000B395F"/>
    <w:rsid w:val="000B7F6C"/>
    <w:rsid w:val="000C069C"/>
    <w:rsid w:val="000C31A6"/>
    <w:rsid w:val="000D2CDF"/>
    <w:rsid w:val="000D59F9"/>
    <w:rsid w:val="000D5E90"/>
    <w:rsid w:val="000E097A"/>
    <w:rsid w:val="000E0A64"/>
    <w:rsid w:val="000E2E84"/>
    <w:rsid w:val="000E3831"/>
    <w:rsid w:val="000E5805"/>
    <w:rsid w:val="000E6134"/>
    <w:rsid w:val="000E630D"/>
    <w:rsid w:val="000F1EC6"/>
    <w:rsid w:val="000F23A7"/>
    <w:rsid w:val="000F474E"/>
    <w:rsid w:val="000F4FFF"/>
    <w:rsid w:val="000F52E9"/>
    <w:rsid w:val="000F5A07"/>
    <w:rsid w:val="000F5FD0"/>
    <w:rsid w:val="000F64C1"/>
    <w:rsid w:val="000F7177"/>
    <w:rsid w:val="00102D8A"/>
    <w:rsid w:val="001042DC"/>
    <w:rsid w:val="0010448A"/>
    <w:rsid w:val="00104F79"/>
    <w:rsid w:val="001052ED"/>
    <w:rsid w:val="00106680"/>
    <w:rsid w:val="00106DD6"/>
    <w:rsid w:val="00106EA2"/>
    <w:rsid w:val="00110640"/>
    <w:rsid w:val="001110B4"/>
    <w:rsid w:val="00111561"/>
    <w:rsid w:val="00112E3B"/>
    <w:rsid w:val="00112FFC"/>
    <w:rsid w:val="001134B5"/>
    <w:rsid w:val="0011595A"/>
    <w:rsid w:val="001172C3"/>
    <w:rsid w:val="001214D3"/>
    <w:rsid w:val="00123DB1"/>
    <w:rsid w:val="0012422D"/>
    <w:rsid w:val="00126E66"/>
    <w:rsid w:val="0012719E"/>
    <w:rsid w:val="00133000"/>
    <w:rsid w:val="00134015"/>
    <w:rsid w:val="00134293"/>
    <w:rsid w:val="00137517"/>
    <w:rsid w:val="00143307"/>
    <w:rsid w:val="00143FDB"/>
    <w:rsid w:val="001449CE"/>
    <w:rsid w:val="001479B0"/>
    <w:rsid w:val="001522D2"/>
    <w:rsid w:val="00155638"/>
    <w:rsid w:val="00155A6B"/>
    <w:rsid w:val="001560F1"/>
    <w:rsid w:val="0015705D"/>
    <w:rsid w:val="0015737F"/>
    <w:rsid w:val="001579ED"/>
    <w:rsid w:val="00157AB8"/>
    <w:rsid w:val="00157B3A"/>
    <w:rsid w:val="00160F78"/>
    <w:rsid w:val="001617BA"/>
    <w:rsid w:val="00162882"/>
    <w:rsid w:val="00164B90"/>
    <w:rsid w:val="00166B2B"/>
    <w:rsid w:val="0016772F"/>
    <w:rsid w:val="00167F79"/>
    <w:rsid w:val="00170B38"/>
    <w:rsid w:val="00171372"/>
    <w:rsid w:val="00171CE5"/>
    <w:rsid w:val="00172076"/>
    <w:rsid w:val="00172BDB"/>
    <w:rsid w:val="0017591E"/>
    <w:rsid w:val="00175F91"/>
    <w:rsid w:val="001769B6"/>
    <w:rsid w:val="001775BA"/>
    <w:rsid w:val="001804F0"/>
    <w:rsid w:val="00180727"/>
    <w:rsid w:val="0018176C"/>
    <w:rsid w:val="00181AA5"/>
    <w:rsid w:val="00182272"/>
    <w:rsid w:val="00182E0E"/>
    <w:rsid w:val="00184033"/>
    <w:rsid w:val="00184E2D"/>
    <w:rsid w:val="00187F1E"/>
    <w:rsid w:val="00195DB1"/>
    <w:rsid w:val="00195DC0"/>
    <w:rsid w:val="001A21EC"/>
    <w:rsid w:val="001A404C"/>
    <w:rsid w:val="001A4A6F"/>
    <w:rsid w:val="001A4CDB"/>
    <w:rsid w:val="001A507B"/>
    <w:rsid w:val="001A5253"/>
    <w:rsid w:val="001A5DA5"/>
    <w:rsid w:val="001B11E8"/>
    <w:rsid w:val="001B4171"/>
    <w:rsid w:val="001B4857"/>
    <w:rsid w:val="001B5410"/>
    <w:rsid w:val="001B6144"/>
    <w:rsid w:val="001C27A9"/>
    <w:rsid w:val="001C47BF"/>
    <w:rsid w:val="001C49B1"/>
    <w:rsid w:val="001C5C33"/>
    <w:rsid w:val="001C5EB4"/>
    <w:rsid w:val="001C6ED5"/>
    <w:rsid w:val="001D2050"/>
    <w:rsid w:val="001D46EB"/>
    <w:rsid w:val="001D7D0E"/>
    <w:rsid w:val="001E1262"/>
    <w:rsid w:val="001E2A73"/>
    <w:rsid w:val="001E4C40"/>
    <w:rsid w:val="001E4ECF"/>
    <w:rsid w:val="001E5009"/>
    <w:rsid w:val="001E671C"/>
    <w:rsid w:val="001F006E"/>
    <w:rsid w:val="001F017D"/>
    <w:rsid w:val="001F0806"/>
    <w:rsid w:val="001F0D8F"/>
    <w:rsid w:val="001F2705"/>
    <w:rsid w:val="001F313C"/>
    <w:rsid w:val="001F3F48"/>
    <w:rsid w:val="001F4912"/>
    <w:rsid w:val="001F5B4E"/>
    <w:rsid w:val="001F6229"/>
    <w:rsid w:val="001F72FF"/>
    <w:rsid w:val="002020CB"/>
    <w:rsid w:val="00203B29"/>
    <w:rsid w:val="00207676"/>
    <w:rsid w:val="0020772F"/>
    <w:rsid w:val="0021104A"/>
    <w:rsid w:val="00211790"/>
    <w:rsid w:val="00213DCF"/>
    <w:rsid w:val="00215B9E"/>
    <w:rsid w:val="00215CDF"/>
    <w:rsid w:val="00216307"/>
    <w:rsid w:val="00216AA7"/>
    <w:rsid w:val="002201E7"/>
    <w:rsid w:val="00220CCE"/>
    <w:rsid w:val="00222BF4"/>
    <w:rsid w:val="00222F23"/>
    <w:rsid w:val="00223FC0"/>
    <w:rsid w:val="00224DDD"/>
    <w:rsid w:val="00224E81"/>
    <w:rsid w:val="0022519B"/>
    <w:rsid w:val="00225995"/>
    <w:rsid w:val="0022748A"/>
    <w:rsid w:val="00232B4B"/>
    <w:rsid w:val="00232FF1"/>
    <w:rsid w:val="00234826"/>
    <w:rsid w:val="00236318"/>
    <w:rsid w:val="00236E08"/>
    <w:rsid w:val="00240346"/>
    <w:rsid w:val="00245A93"/>
    <w:rsid w:val="0025073E"/>
    <w:rsid w:val="0025133E"/>
    <w:rsid w:val="00251A4F"/>
    <w:rsid w:val="0025464E"/>
    <w:rsid w:val="00254D0F"/>
    <w:rsid w:val="002550BF"/>
    <w:rsid w:val="00262291"/>
    <w:rsid w:val="00262C08"/>
    <w:rsid w:val="002647FE"/>
    <w:rsid w:val="0026783F"/>
    <w:rsid w:val="00270D2C"/>
    <w:rsid w:val="002711D1"/>
    <w:rsid w:val="00272BB0"/>
    <w:rsid w:val="00280CD6"/>
    <w:rsid w:val="00283273"/>
    <w:rsid w:val="0028456A"/>
    <w:rsid w:val="00286CA8"/>
    <w:rsid w:val="00291B5D"/>
    <w:rsid w:val="00293A6E"/>
    <w:rsid w:val="0029415C"/>
    <w:rsid w:val="002950FB"/>
    <w:rsid w:val="00296726"/>
    <w:rsid w:val="00296759"/>
    <w:rsid w:val="002974A8"/>
    <w:rsid w:val="002A011D"/>
    <w:rsid w:val="002A26B2"/>
    <w:rsid w:val="002A2BA9"/>
    <w:rsid w:val="002A3569"/>
    <w:rsid w:val="002A3E3D"/>
    <w:rsid w:val="002A4247"/>
    <w:rsid w:val="002A53C2"/>
    <w:rsid w:val="002B04E0"/>
    <w:rsid w:val="002B0B22"/>
    <w:rsid w:val="002B0B62"/>
    <w:rsid w:val="002B0E18"/>
    <w:rsid w:val="002B45BE"/>
    <w:rsid w:val="002B54AD"/>
    <w:rsid w:val="002B6A2C"/>
    <w:rsid w:val="002C05AA"/>
    <w:rsid w:val="002C0A5B"/>
    <w:rsid w:val="002C0BD7"/>
    <w:rsid w:val="002C1D46"/>
    <w:rsid w:val="002C2884"/>
    <w:rsid w:val="002C2BA7"/>
    <w:rsid w:val="002C3AAF"/>
    <w:rsid w:val="002C53CE"/>
    <w:rsid w:val="002C6291"/>
    <w:rsid w:val="002D1708"/>
    <w:rsid w:val="002D4284"/>
    <w:rsid w:val="002D543D"/>
    <w:rsid w:val="002D73FC"/>
    <w:rsid w:val="002D76BB"/>
    <w:rsid w:val="002E2B2D"/>
    <w:rsid w:val="002E43B3"/>
    <w:rsid w:val="002E77C5"/>
    <w:rsid w:val="002E7E41"/>
    <w:rsid w:val="002F2848"/>
    <w:rsid w:val="002F44E7"/>
    <w:rsid w:val="002F62E8"/>
    <w:rsid w:val="002F646F"/>
    <w:rsid w:val="00300126"/>
    <w:rsid w:val="003039FA"/>
    <w:rsid w:val="00307E77"/>
    <w:rsid w:val="00310106"/>
    <w:rsid w:val="0031279D"/>
    <w:rsid w:val="0031520A"/>
    <w:rsid w:val="00315971"/>
    <w:rsid w:val="00316C4E"/>
    <w:rsid w:val="003172B1"/>
    <w:rsid w:val="00317C58"/>
    <w:rsid w:val="003215CE"/>
    <w:rsid w:val="00322469"/>
    <w:rsid w:val="00324D7D"/>
    <w:rsid w:val="0032647D"/>
    <w:rsid w:val="0032775F"/>
    <w:rsid w:val="00327A59"/>
    <w:rsid w:val="0033010A"/>
    <w:rsid w:val="00331795"/>
    <w:rsid w:val="00332A4C"/>
    <w:rsid w:val="003344A4"/>
    <w:rsid w:val="003366D0"/>
    <w:rsid w:val="00336AB3"/>
    <w:rsid w:val="00337943"/>
    <w:rsid w:val="00340AB3"/>
    <w:rsid w:val="00342B1E"/>
    <w:rsid w:val="003435D8"/>
    <w:rsid w:val="003444F7"/>
    <w:rsid w:val="00345ED1"/>
    <w:rsid w:val="00346D9F"/>
    <w:rsid w:val="00350F5B"/>
    <w:rsid w:val="0035177F"/>
    <w:rsid w:val="00351A86"/>
    <w:rsid w:val="00352AB2"/>
    <w:rsid w:val="00354794"/>
    <w:rsid w:val="00354D34"/>
    <w:rsid w:val="00356B07"/>
    <w:rsid w:val="00356CC4"/>
    <w:rsid w:val="0035712E"/>
    <w:rsid w:val="003608A3"/>
    <w:rsid w:val="0036244F"/>
    <w:rsid w:val="00363CD2"/>
    <w:rsid w:val="00364E09"/>
    <w:rsid w:val="00367773"/>
    <w:rsid w:val="0037110E"/>
    <w:rsid w:val="00371F5E"/>
    <w:rsid w:val="0037449D"/>
    <w:rsid w:val="00376208"/>
    <w:rsid w:val="00377609"/>
    <w:rsid w:val="00377962"/>
    <w:rsid w:val="003811D2"/>
    <w:rsid w:val="00381A6E"/>
    <w:rsid w:val="00382B46"/>
    <w:rsid w:val="00384DD1"/>
    <w:rsid w:val="00386780"/>
    <w:rsid w:val="003930AF"/>
    <w:rsid w:val="0039311B"/>
    <w:rsid w:val="003A211E"/>
    <w:rsid w:val="003A2FB3"/>
    <w:rsid w:val="003A3928"/>
    <w:rsid w:val="003A3A14"/>
    <w:rsid w:val="003A3F12"/>
    <w:rsid w:val="003A55B8"/>
    <w:rsid w:val="003A6635"/>
    <w:rsid w:val="003A7284"/>
    <w:rsid w:val="003A7623"/>
    <w:rsid w:val="003B02CD"/>
    <w:rsid w:val="003B186D"/>
    <w:rsid w:val="003B2F96"/>
    <w:rsid w:val="003B314E"/>
    <w:rsid w:val="003B6016"/>
    <w:rsid w:val="003C3482"/>
    <w:rsid w:val="003C4D4F"/>
    <w:rsid w:val="003C6058"/>
    <w:rsid w:val="003C67EE"/>
    <w:rsid w:val="003C6C7D"/>
    <w:rsid w:val="003D0E3D"/>
    <w:rsid w:val="003D0FE8"/>
    <w:rsid w:val="003D4D27"/>
    <w:rsid w:val="003D6EC4"/>
    <w:rsid w:val="003D78DD"/>
    <w:rsid w:val="003E07D3"/>
    <w:rsid w:val="003E1126"/>
    <w:rsid w:val="003E23F9"/>
    <w:rsid w:val="003E3EA8"/>
    <w:rsid w:val="003E6336"/>
    <w:rsid w:val="003E69B7"/>
    <w:rsid w:val="003E6AAB"/>
    <w:rsid w:val="003F21CE"/>
    <w:rsid w:val="003F41A5"/>
    <w:rsid w:val="003F5A3C"/>
    <w:rsid w:val="003F5E1E"/>
    <w:rsid w:val="003F5E85"/>
    <w:rsid w:val="003F6C75"/>
    <w:rsid w:val="00410046"/>
    <w:rsid w:val="00411560"/>
    <w:rsid w:val="004123AD"/>
    <w:rsid w:val="0041429B"/>
    <w:rsid w:val="00414F93"/>
    <w:rsid w:val="00415639"/>
    <w:rsid w:val="00416436"/>
    <w:rsid w:val="00417A6B"/>
    <w:rsid w:val="004216FD"/>
    <w:rsid w:val="0042361B"/>
    <w:rsid w:val="00424EAD"/>
    <w:rsid w:val="004267A6"/>
    <w:rsid w:val="0042687A"/>
    <w:rsid w:val="00430323"/>
    <w:rsid w:val="0043039D"/>
    <w:rsid w:val="00432C33"/>
    <w:rsid w:val="00433497"/>
    <w:rsid w:val="00434876"/>
    <w:rsid w:val="00434E9E"/>
    <w:rsid w:val="004355ED"/>
    <w:rsid w:val="00435934"/>
    <w:rsid w:val="00436348"/>
    <w:rsid w:val="00441103"/>
    <w:rsid w:val="004422F3"/>
    <w:rsid w:val="004425EE"/>
    <w:rsid w:val="00444590"/>
    <w:rsid w:val="00444FA3"/>
    <w:rsid w:val="0044501E"/>
    <w:rsid w:val="0044567A"/>
    <w:rsid w:val="00446977"/>
    <w:rsid w:val="00447AB7"/>
    <w:rsid w:val="00452B89"/>
    <w:rsid w:val="0045697D"/>
    <w:rsid w:val="00462071"/>
    <w:rsid w:val="00463132"/>
    <w:rsid w:val="0046323D"/>
    <w:rsid w:val="0046433A"/>
    <w:rsid w:val="00466498"/>
    <w:rsid w:val="004667AA"/>
    <w:rsid w:val="004672EB"/>
    <w:rsid w:val="004709FD"/>
    <w:rsid w:val="00472337"/>
    <w:rsid w:val="00473013"/>
    <w:rsid w:val="00473DFF"/>
    <w:rsid w:val="00474591"/>
    <w:rsid w:val="00475273"/>
    <w:rsid w:val="00481EDC"/>
    <w:rsid w:val="00483BBE"/>
    <w:rsid w:val="0048583E"/>
    <w:rsid w:val="0048611E"/>
    <w:rsid w:val="004862BD"/>
    <w:rsid w:val="0048634D"/>
    <w:rsid w:val="004901CA"/>
    <w:rsid w:val="00490B7B"/>
    <w:rsid w:val="004910A3"/>
    <w:rsid w:val="0049147B"/>
    <w:rsid w:val="00491B5A"/>
    <w:rsid w:val="00491E3E"/>
    <w:rsid w:val="00492EC4"/>
    <w:rsid w:val="00494946"/>
    <w:rsid w:val="004A0420"/>
    <w:rsid w:val="004A1F99"/>
    <w:rsid w:val="004A281F"/>
    <w:rsid w:val="004A411B"/>
    <w:rsid w:val="004A5A18"/>
    <w:rsid w:val="004B16DB"/>
    <w:rsid w:val="004B3C1F"/>
    <w:rsid w:val="004B670B"/>
    <w:rsid w:val="004B76B1"/>
    <w:rsid w:val="004C2914"/>
    <w:rsid w:val="004C337E"/>
    <w:rsid w:val="004C5255"/>
    <w:rsid w:val="004C577D"/>
    <w:rsid w:val="004C5DB7"/>
    <w:rsid w:val="004C5E41"/>
    <w:rsid w:val="004C7E7F"/>
    <w:rsid w:val="004C7F80"/>
    <w:rsid w:val="004D3408"/>
    <w:rsid w:val="004D45C6"/>
    <w:rsid w:val="004D51DA"/>
    <w:rsid w:val="004D5962"/>
    <w:rsid w:val="004D5EDD"/>
    <w:rsid w:val="004D5EFE"/>
    <w:rsid w:val="004D6DBC"/>
    <w:rsid w:val="004D6E48"/>
    <w:rsid w:val="004E0D28"/>
    <w:rsid w:val="004E274A"/>
    <w:rsid w:val="004E376C"/>
    <w:rsid w:val="004E4825"/>
    <w:rsid w:val="004E606A"/>
    <w:rsid w:val="004E6538"/>
    <w:rsid w:val="004E6656"/>
    <w:rsid w:val="004E6D77"/>
    <w:rsid w:val="004E730D"/>
    <w:rsid w:val="004F3B23"/>
    <w:rsid w:val="004F3EC0"/>
    <w:rsid w:val="004F60C1"/>
    <w:rsid w:val="0050207A"/>
    <w:rsid w:val="00502ADB"/>
    <w:rsid w:val="00504231"/>
    <w:rsid w:val="005044CF"/>
    <w:rsid w:val="00511448"/>
    <w:rsid w:val="00511D4E"/>
    <w:rsid w:val="0051235B"/>
    <w:rsid w:val="00513F04"/>
    <w:rsid w:val="00517B69"/>
    <w:rsid w:val="00517C2C"/>
    <w:rsid w:val="005205A8"/>
    <w:rsid w:val="00521644"/>
    <w:rsid w:val="0052194A"/>
    <w:rsid w:val="00523A55"/>
    <w:rsid w:val="005250F2"/>
    <w:rsid w:val="00525D17"/>
    <w:rsid w:val="00526007"/>
    <w:rsid w:val="00526832"/>
    <w:rsid w:val="005269DC"/>
    <w:rsid w:val="00526CAD"/>
    <w:rsid w:val="005305B9"/>
    <w:rsid w:val="00533C14"/>
    <w:rsid w:val="00533D61"/>
    <w:rsid w:val="005343E1"/>
    <w:rsid w:val="00534CE6"/>
    <w:rsid w:val="00535B97"/>
    <w:rsid w:val="00535EFB"/>
    <w:rsid w:val="00536E8A"/>
    <w:rsid w:val="005410A7"/>
    <w:rsid w:val="00541606"/>
    <w:rsid w:val="00544F8C"/>
    <w:rsid w:val="00545F1C"/>
    <w:rsid w:val="00551BFB"/>
    <w:rsid w:val="005552BE"/>
    <w:rsid w:val="00557589"/>
    <w:rsid w:val="0055773F"/>
    <w:rsid w:val="00557AAC"/>
    <w:rsid w:val="005622D4"/>
    <w:rsid w:val="00562F01"/>
    <w:rsid w:val="00564E7A"/>
    <w:rsid w:val="005657FF"/>
    <w:rsid w:val="00566C3B"/>
    <w:rsid w:val="00575039"/>
    <w:rsid w:val="00575267"/>
    <w:rsid w:val="00580A5D"/>
    <w:rsid w:val="005818E6"/>
    <w:rsid w:val="00581D28"/>
    <w:rsid w:val="00586DE4"/>
    <w:rsid w:val="0058794F"/>
    <w:rsid w:val="0059128C"/>
    <w:rsid w:val="00594048"/>
    <w:rsid w:val="005942EB"/>
    <w:rsid w:val="00594E5B"/>
    <w:rsid w:val="00596645"/>
    <w:rsid w:val="005A0D9B"/>
    <w:rsid w:val="005A0E0D"/>
    <w:rsid w:val="005A1E8D"/>
    <w:rsid w:val="005B0ADD"/>
    <w:rsid w:val="005B28E7"/>
    <w:rsid w:val="005B569A"/>
    <w:rsid w:val="005C1AD5"/>
    <w:rsid w:val="005C2516"/>
    <w:rsid w:val="005C3025"/>
    <w:rsid w:val="005C4783"/>
    <w:rsid w:val="005C4C4C"/>
    <w:rsid w:val="005C6024"/>
    <w:rsid w:val="005C6BBA"/>
    <w:rsid w:val="005C7677"/>
    <w:rsid w:val="005C7851"/>
    <w:rsid w:val="005C7A7B"/>
    <w:rsid w:val="005D0B9B"/>
    <w:rsid w:val="005D34B3"/>
    <w:rsid w:val="005D4A5E"/>
    <w:rsid w:val="005D6E6B"/>
    <w:rsid w:val="005E4BD2"/>
    <w:rsid w:val="005E675E"/>
    <w:rsid w:val="00602086"/>
    <w:rsid w:val="00602A43"/>
    <w:rsid w:val="006035C1"/>
    <w:rsid w:val="00605559"/>
    <w:rsid w:val="0060712F"/>
    <w:rsid w:val="00607A09"/>
    <w:rsid w:val="00611DE2"/>
    <w:rsid w:val="00613311"/>
    <w:rsid w:val="006136C1"/>
    <w:rsid w:val="00617A09"/>
    <w:rsid w:val="00617A5D"/>
    <w:rsid w:val="0062044A"/>
    <w:rsid w:val="00620FC6"/>
    <w:rsid w:val="00622839"/>
    <w:rsid w:val="00622FA6"/>
    <w:rsid w:val="0062433F"/>
    <w:rsid w:val="00627BF0"/>
    <w:rsid w:val="00630A81"/>
    <w:rsid w:val="00630B19"/>
    <w:rsid w:val="00631802"/>
    <w:rsid w:val="00634276"/>
    <w:rsid w:val="006347E4"/>
    <w:rsid w:val="00637CF8"/>
    <w:rsid w:val="006424F6"/>
    <w:rsid w:val="006428C8"/>
    <w:rsid w:val="00643232"/>
    <w:rsid w:val="00644474"/>
    <w:rsid w:val="006454D0"/>
    <w:rsid w:val="006458EC"/>
    <w:rsid w:val="006461A2"/>
    <w:rsid w:val="00647B19"/>
    <w:rsid w:val="00651A4C"/>
    <w:rsid w:val="0065396B"/>
    <w:rsid w:val="006539DD"/>
    <w:rsid w:val="006552F8"/>
    <w:rsid w:val="0065544E"/>
    <w:rsid w:val="00656A5F"/>
    <w:rsid w:val="00656FC4"/>
    <w:rsid w:val="006603F9"/>
    <w:rsid w:val="006610B8"/>
    <w:rsid w:val="00662916"/>
    <w:rsid w:val="00663DB1"/>
    <w:rsid w:val="00667186"/>
    <w:rsid w:val="00670E59"/>
    <w:rsid w:val="00670ED4"/>
    <w:rsid w:val="0067142D"/>
    <w:rsid w:val="006811E4"/>
    <w:rsid w:val="006813A7"/>
    <w:rsid w:val="00682C94"/>
    <w:rsid w:val="0068319B"/>
    <w:rsid w:val="00684AF0"/>
    <w:rsid w:val="00687971"/>
    <w:rsid w:val="00690FB7"/>
    <w:rsid w:val="0069308D"/>
    <w:rsid w:val="0069494E"/>
    <w:rsid w:val="00697EBF"/>
    <w:rsid w:val="006A072A"/>
    <w:rsid w:val="006A3037"/>
    <w:rsid w:val="006A3C6E"/>
    <w:rsid w:val="006A3E4E"/>
    <w:rsid w:val="006A731F"/>
    <w:rsid w:val="006A78C6"/>
    <w:rsid w:val="006B040D"/>
    <w:rsid w:val="006B200A"/>
    <w:rsid w:val="006B2709"/>
    <w:rsid w:val="006B5E2C"/>
    <w:rsid w:val="006B6DDE"/>
    <w:rsid w:val="006B7319"/>
    <w:rsid w:val="006B7517"/>
    <w:rsid w:val="006C0A8B"/>
    <w:rsid w:val="006C1804"/>
    <w:rsid w:val="006C28B3"/>
    <w:rsid w:val="006C2F2F"/>
    <w:rsid w:val="006C3CDF"/>
    <w:rsid w:val="006C5FCF"/>
    <w:rsid w:val="006D1B80"/>
    <w:rsid w:val="006D3895"/>
    <w:rsid w:val="006D54D4"/>
    <w:rsid w:val="006D5E36"/>
    <w:rsid w:val="006D6B1C"/>
    <w:rsid w:val="006D6DAA"/>
    <w:rsid w:val="006D72A6"/>
    <w:rsid w:val="006D7A44"/>
    <w:rsid w:val="006E3298"/>
    <w:rsid w:val="006E383B"/>
    <w:rsid w:val="006E38FC"/>
    <w:rsid w:val="006F0603"/>
    <w:rsid w:val="006F1A64"/>
    <w:rsid w:val="006F6776"/>
    <w:rsid w:val="006F6F95"/>
    <w:rsid w:val="007011B3"/>
    <w:rsid w:val="0070229F"/>
    <w:rsid w:val="007033E4"/>
    <w:rsid w:val="00705728"/>
    <w:rsid w:val="007065D8"/>
    <w:rsid w:val="00707ACF"/>
    <w:rsid w:val="00712168"/>
    <w:rsid w:val="00713EEE"/>
    <w:rsid w:val="00714EA7"/>
    <w:rsid w:val="00720E26"/>
    <w:rsid w:val="00721362"/>
    <w:rsid w:val="00722A34"/>
    <w:rsid w:val="00724C81"/>
    <w:rsid w:val="00727060"/>
    <w:rsid w:val="0072752A"/>
    <w:rsid w:val="007344DE"/>
    <w:rsid w:val="00736C8D"/>
    <w:rsid w:val="0073706C"/>
    <w:rsid w:val="007409AF"/>
    <w:rsid w:val="0074181F"/>
    <w:rsid w:val="007434BA"/>
    <w:rsid w:val="00744271"/>
    <w:rsid w:val="007442F8"/>
    <w:rsid w:val="007458BF"/>
    <w:rsid w:val="0074625D"/>
    <w:rsid w:val="00747357"/>
    <w:rsid w:val="00747A61"/>
    <w:rsid w:val="00750FE3"/>
    <w:rsid w:val="007510D3"/>
    <w:rsid w:val="00752658"/>
    <w:rsid w:val="007528E9"/>
    <w:rsid w:val="007532A6"/>
    <w:rsid w:val="00753365"/>
    <w:rsid w:val="007637BB"/>
    <w:rsid w:val="0076634E"/>
    <w:rsid w:val="00767F94"/>
    <w:rsid w:val="00771333"/>
    <w:rsid w:val="00771731"/>
    <w:rsid w:val="007736AC"/>
    <w:rsid w:val="00773D76"/>
    <w:rsid w:val="00773E7D"/>
    <w:rsid w:val="007762FD"/>
    <w:rsid w:val="00777977"/>
    <w:rsid w:val="00777FD5"/>
    <w:rsid w:val="00780DC1"/>
    <w:rsid w:val="0078427F"/>
    <w:rsid w:val="00787575"/>
    <w:rsid w:val="0078767E"/>
    <w:rsid w:val="007901AC"/>
    <w:rsid w:val="007904FA"/>
    <w:rsid w:val="00792C05"/>
    <w:rsid w:val="00793C25"/>
    <w:rsid w:val="00793C2F"/>
    <w:rsid w:val="00797651"/>
    <w:rsid w:val="007A2C68"/>
    <w:rsid w:val="007A4F5E"/>
    <w:rsid w:val="007A6602"/>
    <w:rsid w:val="007B00C0"/>
    <w:rsid w:val="007B07A6"/>
    <w:rsid w:val="007B1F49"/>
    <w:rsid w:val="007B2AEC"/>
    <w:rsid w:val="007B631B"/>
    <w:rsid w:val="007B799C"/>
    <w:rsid w:val="007C1AF6"/>
    <w:rsid w:val="007C2651"/>
    <w:rsid w:val="007C35B3"/>
    <w:rsid w:val="007C6E8B"/>
    <w:rsid w:val="007C793E"/>
    <w:rsid w:val="007C7D69"/>
    <w:rsid w:val="007D0018"/>
    <w:rsid w:val="007D0457"/>
    <w:rsid w:val="007D193F"/>
    <w:rsid w:val="007D51F3"/>
    <w:rsid w:val="007D57AF"/>
    <w:rsid w:val="007D6647"/>
    <w:rsid w:val="007D7E7F"/>
    <w:rsid w:val="007E058F"/>
    <w:rsid w:val="007E4AEE"/>
    <w:rsid w:val="007E597C"/>
    <w:rsid w:val="007F4A6D"/>
    <w:rsid w:val="007F5DB4"/>
    <w:rsid w:val="00801019"/>
    <w:rsid w:val="00801BA7"/>
    <w:rsid w:val="00803051"/>
    <w:rsid w:val="00807A20"/>
    <w:rsid w:val="00813A6F"/>
    <w:rsid w:val="00814CF5"/>
    <w:rsid w:val="00814EAC"/>
    <w:rsid w:val="0081663B"/>
    <w:rsid w:val="008171B1"/>
    <w:rsid w:val="00820A40"/>
    <w:rsid w:val="00820D50"/>
    <w:rsid w:val="008219F6"/>
    <w:rsid w:val="00821BAE"/>
    <w:rsid w:val="0082202B"/>
    <w:rsid w:val="008221AE"/>
    <w:rsid w:val="008224EA"/>
    <w:rsid w:val="008225BA"/>
    <w:rsid w:val="008229DD"/>
    <w:rsid w:val="00822E04"/>
    <w:rsid w:val="008241DD"/>
    <w:rsid w:val="0082421F"/>
    <w:rsid w:val="008246C6"/>
    <w:rsid w:val="00824FAF"/>
    <w:rsid w:val="00825356"/>
    <w:rsid w:val="0082564B"/>
    <w:rsid w:val="00825ACC"/>
    <w:rsid w:val="008262D3"/>
    <w:rsid w:val="00826754"/>
    <w:rsid w:val="008300CF"/>
    <w:rsid w:val="0083056F"/>
    <w:rsid w:val="0083351B"/>
    <w:rsid w:val="008375FF"/>
    <w:rsid w:val="00843D13"/>
    <w:rsid w:val="0084740E"/>
    <w:rsid w:val="00847589"/>
    <w:rsid w:val="00850BFA"/>
    <w:rsid w:val="008513AC"/>
    <w:rsid w:val="00851995"/>
    <w:rsid w:val="0085288C"/>
    <w:rsid w:val="008540B2"/>
    <w:rsid w:val="0085691B"/>
    <w:rsid w:val="00861948"/>
    <w:rsid w:val="00864EFD"/>
    <w:rsid w:val="00866331"/>
    <w:rsid w:val="008676D3"/>
    <w:rsid w:val="00867D25"/>
    <w:rsid w:val="00867FDE"/>
    <w:rsid w:val="0087039E"/>
    <w:rsid w:val="008728CA"/>
    <w:rsid w:val="00872E34"/>
    <w:rsid w:val="008735AA"/>
    <w:rsid w:val="008752E1"/>
    <w:rsid w:val="008764D1"/>
    <w:rsid w:val="008803D4"/>
    <w:rsid w:val="00883A66"/>
    <w:rsid w:val="00885E4F"/>
    <w:rsid w:val="008900E3"/>
    <w:rsid w:val="00890E85"/>
    <w:rsid w:val="00891B04"/>
    <w:rsid w:val="00895292"/>
    <w:rsid w:val="008957CB"/>
    <w:rsid w:val="00897925"/>
    <w:rsid w:val="008A2EA5"/>
    <w:rsid w:val="008A32EB"/>
    <w:rsid w:val="008A341B"/>
    <w:rsid w:val="008A5D73"/>
    <w:rsid w:val="008A60F3"/>
    <w:rsid w:val="008B0D7B"/>
    <w:rsid w:val="008B1AF0"/>
    <w:rsid w:val="008B1C97"/>
    <w:rsid w:val="008B3D1D"/>
    <w:rsid w:val="008B4D2C"/>
    <w:rsid w:val="008B6041"/>
    <w:rsid w:val="008C09F6"/>
    <w:rsid w:val="008C0A20"/>
    <w:rsid w:val="008C1FED"/>
    <w:rsid w:val="008C3367"/>
    <w:rsid w:val="008C57ED"/>
    <w:rsid w:val="008C5FA3"/>
    <w:rsid w:val="008D01C6"/>
    <w:rsid w:val="008D138C"/>
    <w:rsid w:val="008D33D7"/>
    <w:rsid w:val="008D5673"/>
    <w:rsid w:val="008D6340"/>
    <w:rsid w:val="008D6C41"/>
    <w:rsid w:val="008D7211"/>
    <w:rsid w:val="008D772E"/>
    <w:rsid w:val="008E10DF"/>
    <w:rsid w:val="008E114E"/>
    <w:rsid w:val="008E19F9"/>
    <w:rsid w:val="008E2599"/>
    <w:rsid w:val="008E2A4D"/>
    <w:rsid w:val="008E2EA2"/>
    <w:rsid w:val="008E3062"/>
    <w:rsid w:val="008E56BC"/>
    <w:rsid w:val="008E6F87"/>
    <w:rsid w:val="008F0002"/>
    <w:rsid w:val="008F0B7C"/>
    <w:rsid w:val="008F3D88"/>
    <w:rsid w:val="008F4DBB"/>
    <w:rsid w:val="008F66FD"/>
    <w:rsid w:val="00900DF7"/>
    <w:rsid w:val="00901E88"/>
    <w:rsid w:val="00904D5C"/>
    <w:rsid w:val="00906B02"/>
    <w:rsid w:val="00906D8C"/>
    <w:rsid w:val="00906EC3"/>
    <w:rsid w:val="0091027B"/>
    <w:rsid w:val="009106EC"/>
    <w:rsid w:val="0091372F"/>
    <w:rsid w:val="009137F9"/>
    <w:rsid w:val="0091550E"/>
    <w:rsid w:val="0091553A"/>
    <w:rsid w:val="00915D85"/>
    <w:rsid w:val="0092092F"/>
    <w:rsid w:val="00920B24"/>
    <w:rsid w:val="00924DAE"/>
    <w:rsid w:val="0092608C"/>
    <w:rsid w:val="00926763"/>
    <w:rsid w:val="00926DA3"/>
    <w:rsid w:val="00930271"/>
    <w:rsid w:val="00930BAA"/>
    <w:rsid w:val="009321D7"/>
    <w:rsid w:val="009321DA"/>
    <w:rsid w:val="00935020"/>
    <w:rsid w:val="009359C5"/>
    <w:rsid w:val="00937D19"/>
    <w:rsid w:val="00942CA7"/>
    <w:rsid w:val="0095003E"/>
    <w:rsid w:val="009501B8"/>
    <w:rsid w:val="0095024A"/>
    <w:rsid w:val="00950578"/>
    <w:rsid w:val="00950CD1"/>
    <w:rsid w:val="00950CDF"/>
    <w:rsid w:val="00950F6F"/>
    <w:rsid w:val="00951777"/>
    <w:rsid w:val="00951DA1"/>
    <w:rsid w:val="00957576"/>
    <w:rsid w:val="00957800"/>
    <w:rsid w:val="00960EE8"/>
    <w:rsid w:val="009639A0"/>
    <w:rsid w:val="009641FB"/>
    <w:rsid w:val="0096427F"/>
    <w:rsid w:val="00964BD3"/>
    <w:rsid w:val="00967033"/>
    <w:rsid w:val="009703CF"/>
    <w:rsid w:val="00970BDB"/>
    <w:rsid w:val="0097292B"/>
    <w:rsid w:val="00972953"/>
    <w:rsid w:val="00972D60"/>
    <w:rsid w:val="009730E5"/>
    <w:rsid w:val="00977B1A"/>
    <w:rsid w:val="00977E4E"/>
    <w:rsid w:val="00980835"/>
    <w:rsid w:val="009809C8"/>
    <w:rsid w:val="009809D9"/>
    <w:rsid w:val="00981209"/>
    <w:rsid w:val="00981317"/>
    <w:rsid w:val="0098528D"/>
    <w:rsid w:val="00987A16"/>
    <w:rsid w:val="009926A3"/>
    <w:rsid w:val="0099772D"/>
    <w:rsid w:val="009A02CA"/>
    <w:rsid w:val="009A06BB"/>
    <w:rsid w:val="009A0AE6"/>
    <w:rsid w:val="009A0BD1"/>
    <w:rsid w:val="009A13DC"/>
    <w:rsid w:val="009A2FFD"/>
    <w:rsid w:val="009A40CC"/>
    <w:rsid w:val="009A4CC9"/>
    <w:rsid w:val="009A589C"/>
    <w:rsid w:val="009A726A"/>
    <w:rsid w:val="009A7568"/>
    <w:rsid w:val="009A7A9B"/>
    <w:rsid w:val="009B0440"/>
    <w:rsid w:val="009B1EF4"/>
    <w:rsid w:val="009B3F9B"/>
    <w:rsid w:val="009B6073"/>
    <w:rsid w:val="009B6CDD"/>
    <w:rsid w:val="009B7D49"/>
    <w:rsid w:val="009C16DB"/>
    <w:rsid w:val="009C1787"/>
    <w:rsid w:val="009C24C1"/>
    <w:rsid w:val="009C4C6A"/>
    <w:rsid w:val="009D0E9B"/>
    <w:rsid w:val="009D10A9"/>
    <w:rsid w:val="009D28B6"/>
    <w:rsid w:val="009D2BEB"/>
    <w:rsid w:val="009D2E31"/>
    <w:rsid w:val="009D3808"/>
    <w:rsid w:val="009E3759"/>
    <w:rsid w:val="009E4B4E"/>
    <w:rsid w:val="009E6206"/>
    <w:rsid w:val="009E671B"/>
    <w:rsid w:val="009E796F"/>
    <w:rsid w:val="009E7BBF"/>
    <w:rsid w:val="009F0011"/>
    <w:rsid w:val="009F2AD6"/>
    <w:rsid w:val="009F4067"/>
    <w:rsid w:val="009F5ED8"/>
    <w:rsid w:val="009F7DEC"/>
    <w:rsid w:val="00A00F7E"/>
    <w:rsid w:val="00A01E84"/>
    <w:rsid w:val="00A03F54"/>
    <w:rsid w:val="00A05EF5"/>
    <w:rsid w:val="00A06579"/>
    <w:rsid w:val="00A06666"/>
    <w:rsid w:val="00A06DF2"/>
    <w:rsid w:val="00A06FA9"/>
    <w:rsid w:val="00A0785C"/>
    <w:rsid w:val="00A108BE"/>
    <w:rsid w:val="00A11DAC"/>
    <w:rsid w:val="00A13076"/>
    <w:rsid w:val="00A14055"/>
    <w:rsid w:val="00A152D1"/>
    <w:rsid w:val="00A234CC"/>
    <w:rsid w:val="00A307F8"/>
    <w:rsid w:val="00A3119F"/>
    <w:rsid w:val="00A35750"/>
    <w:rsid w:val="00A400DC"/>
    <w:rsid w:val="00A40E71"/>
    <w:rsid w:val="00A4156C"/>
    <w:rsid w:val="00A41FE4"/>
    <w:rsid w:val="00A42501"/>
    <w:rsid w:val="00A42637"/>
    <w:rsid w:val="00A42838"/>
    <w:rsid w:val="00A43B5C"/>
    <w:rsid w:val="00A443B7"/>
    <w:rsid w:val="00A446DA"/>
    <w:rsid w:val="00A45F59"/>
    <w:rsid w:val="00A503EA"/>
    <w:rsid w:val="00A50C04"/>
    <w:rsid w:val="00A5294A"/>
    <w:rsid w:val="00A53704"/>
    <w:rsid w:val="00A56650"/>
    <w:rsid w:val="00A6152D"/>
    <w:rsid w:val="00A61DCC"/>
    <w:rsid w:val="00A61F5F"/>
    <w:rsid w:val="00A62F41"/>
    <w:rsid w:val="00A64BCD"/>
    <w:rsid w:val="00A64E7F"/>
    <w:rsid w:val="00A719CA"/>
    <w:rsid w:val="00A7215E"/>
    <w:rsid w:val="00A74E57"/>
    <w:rsid w:val="00A83596"/>
    <w:rsid w:val="00A846F1"/>
    <w:rsid w:val="00A8530B"/>
    <w:rsid w:val="00A91CEF"/>
    <w:rsid w:val="00A91FD6"/>
    <w:rsid w:val="00A92DFC"/>
    <w:rsid w:val="00A940DC"/>
    <w:rsid w:val="00A94737"/>
    <w:rsid w:val="00AA168B"/>
    <w:rsid w:val="00AA24DD"/>
    <w:rsid w:val="00AA2BD8"/>
    <w:rsid w:val="00AA35DB"/>
    <w:rsid w:val="00AA52F3"/>
    <w:rsid w:val="00AB0FC6"/>
    <w:rsid w:val="00AB11C0"/>
    <w:rsid w:val="00AC21EB"/>
    <w:rsid w:val="00AC28F7"/>
    <w:rsid w:val="00AC2A31"/>
    <w:rsid w:val="00AC33CD"/>
    <w:rsid w:val="00AD0D78"/>
    <w:rsid w:val="00AD19B7"/>
    <w:rsid w:val="00AD3FA6"/>
    <w:rsid w:val="00AD4E1B"/>
    <w:rsid w:val="00AD58B7"/>
    <w:rsid w:val="00AE0AF2"/>
    <w:rsid w:val="00AE0C1C"/>
    <w:rsid w:val="00AE2B3E"/>
    <w:rsid w:val="00AE2B84"/>
    <w:rsid w:val="00AE2EAB"/>
    <w:rsid w:val="00AE5545"/>
    <w:rsid w:val="00AE58E0"/>
    <w:rsid w:val="00AE7424"/>
    <w:rsid w:val="00AF0B6E"/>
    <w:rsid w:val="00AF243D"/>
    <w:rsid w:val="00AF2EEA"/>
    <w:rsid w:val="00AF369B"/>
    <w:rsid w:val="00AF4A6F"/>
    <w:rsid w:val="00AF4E9D"/>
    <w:rsid w:val="00AF5A44"/>
    <w:rsid w:val="00AF6CFE"/>
    <w:rsid w:val="00AF7905"/>
    <w:rsid w:val="00AF7FC6"/>
    <w:rsid w:val="00B017A8"/>
    <w:rsid w:val="00B01B27"/>
    <w:rsid w:val="00B02B4C"/>
    <w:rsid w:val="00B040FA"/>
    <w:rsid w:val="00B044AA"/>
    <w:rsid w:val="00B0480F"/>
    <w:rsid w:val="00B05CC0"/>
    <w:rsid w:val="00B11CD2"/>
    <w:rsid w:val="00B12BF5"/>
    <w:rsid w:val="00B14C8C"/>
    <w:rsid w:val="00B20C93"/>
    <w:rsid w:val="00B20D6D"/>
    <w:rsid w:val="00B233EF"/>
    <w:rsid w:val="00B24047"/>
    <w:rsid w:val="00B24ADC"/>
    <w:rsid w:val="00B250F7"/>
    <w:rsid w:val="00B328A5"/>
    <w:rsid w:val="00B3309B"/>
    <w:rsid w:val="00B3420D"/>
    <w:rsid w:val="00B342DE"/>
    <w:rsid w:val="00B34A60"/>
    <w:rsid w:val="00B357CB"/>
    <w:rsid w:val="00B3746E"/>
    <w:rsid w:val="00B37F25"/>
    <w:rsid w:val="00B43954"/>
    <w:rsid w:val="00B4576A"/>
    <w:rsid w:val="00B463E1"/>
    <w:rsid w:val="00B5181E"/>
    <w:rsid w:val="00B51944"/>
    <w:rsid w:val="00B532BE"/>
    <w:rsid w:val="00B538CC"/>
    <w:rsid w:val="00B5468E"/>
    <w:rsid w:val="00B56AD1"/>
    <w:rsid w:val="00B608CE"/>
    <w:rsid w:val="00B621AC"/>
    <w:rsid w:val="00B6297B"/>
    <w:rsid w:val="00B64180"/>
    <w:rsid w:val="00B66974"/>
    <w:rsid w:val="00B67F5F"/>
    <w:rsid w:val="00B70145"/>
    <w:rsid w:val="00B7043E"/>
    <w:rsid w:val="00B71826"/>
    <w:rsid w:val="00B71A64"/>
    <w:rsid w:val="00B75F26"/>
    <w:rsid w:val="00B77E30"/>
    <w:rsid w:val="00B816A9"/>
    <w:rsid w:val="00B81C6D"/>
    <w:rsid w:val="00B8208D"/>
    <w:rsid w:val="00B84842"/>
    <w:rsid w:val="00B8498A"/>
    <w:rsid w:val="00B85005"/>
    <w:rsid w:val="00B8565E"/>
    <w:rsid w:val="00B860B4"/>
    <w:rsid w:val="00B86220"/>
    <w:rsid w:val="00B866EC"/>
    <w:rsid w:val="00B87EAD"/>
    <w:rsid w:val="00B87EF5"/>
    <w:rsid w:val="00B9292D"/>
    <w:rsid w:val="00B92F0B"/>
    <w:rsid w:val="00B948E0"/>
    <w:rsid w:val="00BA10DA"/>
    <w:rsid w:val="00BA21D2"/>
    <w:rsid w:val="00BA5391"/>
    <w:rsid w:val="00BA5FDC"/>
    <w:rsid w:val="00BA7899"/>
    <w:rsid w:val="00BB22FE"/>
    <w:rsid w:val="00BB54D0"/>
    <w:rsid w:val="00BB6456"/>
    <w:rsid w:val="00BC16D1"/>
    <w:rsid w:val="00BC3AFC"/>
    <w:rsid w:val="00BC600E"/>
    <w:rsid w:val="00BC6142"/>
    <w:rsid w:val="00BC6825"/>
    <w:rsid w:val="00BD1703"/>
    <w:rsid w:val="00BD1996"/>
    <w:rsid w:val="00BD2A03"/>
    <w:rsid w:val="00BD2D7B"/>
    <w:rsid w:val="00BD6265"/>
    <w:rsid w:val="00BD6E4E"/>
    <w:rsid w:val="00BE187A"/>
    <w:rsid w:val="00BE2B53"/>
    <w:rsid w:val="00BE2CD7"/>
    <w:rsid w:val="00BE2D02"/>
    <w:rsid w:val="00BE34C6"/>
    <w:rsid w:val="00BE676C"/>
    <w:rsid w:val="00BF00B9"/>
    <w:rsid w:val="00BF0ABC"/>
    <w:rsid w:val="00BF29A1"/>
    <w:rsid w:val="00BF6A05"/>
    <w:rsid w:val="00BF72E4"/>
    <w:rsid w:val="00C0006E"/>
    <w:rsid w:val="00C00C1B"/>
    <w:rsid w:val="00C00D0E"/>
    <w:rsid w:val="00C0390B"/>
    <w:rsid w:val="00C05338"/>
    <w:rsid w:val="00C0608A"/>
    <w:rsid w:val="00C06E69"/>
    <w:rsid w:val="00C11E14"/>
    <w:rsid w:val="00C13AB4"/>
    <w:rsid w:val="00C14BF6"/>
    <w:rsid w:val="00C14DA9"/>
    <w:rsid w:val="00C15060"/>
    <w:rsid w:val="00C16150"/>
    <w:rsid w:val="00C2008C"/>
    <w:rsid w:val="00C207F2"/>
    <w:rsid w:val="00C20E1F"/>
    <w:rsid w:val="00C219EB"/>
    <w:rsid w:val="00C2267C"/>
    <w:rsid w:val="00C2327D"/>
    <w:rsid w:val="00C241ED"/>
    <w:rsid w:val="00C252BF"/>
    <w:rsid w:val="00C25A07"/>
    <w:rsid w:val="00C27AEB"/>
    <w:rsid w:val="00C302D5"/>
    <w:rsid w:val="00C30794"/>
    <w:rsid w:val="00C33D06"/>
    <w:rsid w:val="00C40B8C"/>
    <w:rsid w:val="00C41D43"/>
    <w:rsid w:val="00C4278D"/>
    <w:rsid w:val="00C44477"/>
    <w:rsid w:val="00C45011"/>
    <w:rsid w:val="00C451D9"/>
    <w:rsid w:val="00C46893"/>
    <w:rsid w:val="00C51BC2"/>
    <w:rsid w:val="00C539AB"/>
    <w:rsid w:val="00C5600A"/>
    <w:rsid w:val="00C56EDA"/>
    <w:rsid w:val="00C60084"/>
    <w:rsid w:val="00C64D18"/>
    <w:rsid w:val="00C6546D"/>
    <w:rsid w:val="00C65546"/>
    <w:rsid w:val="00C66DB9"/>
    <w:rsid w:val="00C705CC"/>
    <w:rsid w:val="00C71E95"/>
    <w:rsid w:val="00C72D78"/>
    <w:rsid w:val="00C74F99"/>
    <w:rsid w:val="00C7706B"/>
    <w:rsid w:val="00C772B9"/>
    <w:rsid w:val="00C77F81"/>
    <w:rsid w:val="00C84512"/>
    <w:rsid w:val="00C84B99"/>
    <w:rsid w:val="00C93D0A"/>
    <w:rsid w:val="00C95A9A"/>
    <w:rsid w:val="00C96EA9"/>
    <w:rsid w:val="00C96ED0"/>
    <w:rsid w:val="00CA1763"/>
    <w:rsid w:val="00CA194A"/>
    <w:rsid w:val="00CA3B43"/>
    <w:rsid w:val="00CA4B5F"/>
    <w:rsid w:val="00CB20FF"/>
    <w:rsid w:val="00CB240B"/>
    <w:rsid w:val="00CB2CA1"/>
    <w:rsid w:val="00CB3BA9"/>
    <w:rsid w:val="00CB3F7B"/>
    <w:rsid w:val="00CB43E1"/>
    <w:rsid w:val="00CB45EF"/>
    <w:rsid w:val="00CB6514"/>
    <w:rsid w:val="00CB7E3C"/>
    <w:rsid w:val="00CC0772"/>
    <w:rsid w:val="00CC19E3"/>
    <w:rsid w:val="00CC2AAA"/>
    <w:rsid w:val="00CC34C5"/>
    <w:rsid w:val="00CC3589"/>
    <w:rsid w:val="00CC5256"/>
    <w:rsid w:val="00CC5626"/>
    <w:rsid w:val="00CC60EA"/>
    <w:rsid w:val="00CD0306"/>
    <w:rsid w:val="00CD061A"/>
    <w:rsid w:val="00CD1361"/>
    <w:rsid w:val="00CD17B8"/>
    <w:rsid w:val="00CD1EDC"/>
    <w:rsid w:val="00CD5549"/>
    <w:rsid w:val="00CD5635"/>
    <w:rsid w:val="00CD5DD3"/>
    <w:rsid w:val="00CD7ADA"/>
    <w:rsid w:val="00CD7C4F"/>
    <w:rsid w:val="00CD7CEF"/>
    <w:rsid w:val="00CE3AB9"/>
    <w:rsid w:val="00CE3B2A"/>
    <w:rsid w:val="00CE4128"/>
    <w:rsid w:val="00CE5017"/>
    <w:rsid w:val="00CF0B75"/>
    <w:rsid w:val="00CF0F4C"/>
    <w:rsid w:val="00CF1570"/>
    <w:rsid w:val="00CF1B8C"/>
    <w:rsid w:val="00CF2B2F"/>
    <w:rsid w:val="00CF63E1"/>
    <w:rsid w:val="00CF7366"/>
    <w:rsid w:val="00D00123"/>
    <w:rsid w:val="00D025C0"/>
    <w:rsid w:val="00D02CAA"/>
    <w:rsid w:val="00D05E02"/>
    <w:rsid w:val="00D07058"/>
    <w:rsid w:val="00D110AE"/>
    <w:rsid w:val="00D12B41"/>
    <w:rsid w:val="00D1623D"/>
    <w:rsid w:val="00D1746E"/>
    <w:rsid w:val="00D202DB"/>
    <w:rsid w:val="00D245FF"/>
    <w:rsid w:val="00D25219"/>
    <w:rsid w:val="00D254B3"/>
    <w:rsid w:val="00D25BA8"/>
    <w:rsid w:val="00D26781"/>
    <w:rsid w:val="00D27DD6"/>
    <w:rsid w:val="00D31C9A"/>
    <w:rsid w:val="00D368BB"/>
    <w:rsid w:val="00D36AFA"/>
    <w:rsid w:val="00D371D0"/>
    <w:rsid w:val="00D37B74"/>
    <w:rsid w:val="00D400AB"/>
    <w:rsid w:val="00D40537"/>
    <w:rsid w:val="00D4072D"/>
    <w:rsid w:val="00D4198B"/>
    <w:rsid w:val="00D43A5E"/>
    <w:rsid w:val="00D43A5F"/>
    <w:rsid w:val="00D44F74"/>
    <w:rsid w:val="00D4645B"/>
    <w:rsid w:val="00D46A72"/>
    <w:rsid w:val="00D50D1B"/>
    <w:rsid w:val="00D5137E"/>
    <w:rsid w:val="00D553DA"/>
    <w:rsid w:val="00D56D8B"/>
    <w:rsid w:val="00D574D5"/>
    <w:rsid w:val="00D57765"/>
    <w:rsid w:val="00D57C88"/>
    <w:rsid w:val="00D57F78"/>
    <w:rsid w:val="00D609F9"/>
    <w:rsid w:val="00D61646"/>
    <w:rsid w:val="00D617E3"/>
    <w:rsid w:val="00D70482"/>
    <w:rsid w:val="00D75144"/>
    <w:rsid w:val="00D762AD"/>
    <w:rsid w:val="00D77BA6"/>
    <w:rsid w:val="00D8070E"/>
    <w:rsid w:val="00D81E51"/>
    <w:rsid w:val="00D84CF1"/>
    <w:rsid w:val="00D85098"/>
    <w:rsid w:val="00D85437"/>
    <w:rsid w:val="00D85512"/>
    <w:rsid w:val="00D86F66"/>
    <w:rsid w:val="00D9177A"/>
    <w:rsid w:val="00D918F7"/>
    <w:rsid w:val="00D91E17"/>
    <w:rsid w:val="00D9356B"/>
    <w:rsid w:val="00D9429F"/>
    <w:rsid w:val="00D95E80"/>
    <w:rsid w:val="00DA59AA"/>
    <w:rsid w:val="00DB010C"/>
    <w:rsid w:val="00DB03B0"/>
    <w:rsid w:val="00DB1A47"/>
    <w:rsid w:val="00DB285C"/>
    <w:rsid w:val="00DB4756"/>
    <w:rsid w:val="00DB61D4"/>
    <w:rsid w:val="00DC145E"/>
    <w:rsid w:val="00DC48AD"/>
    <w:rsid w:val="00DC67D7"/>
    <w:rsid w:val="00DD07D4"/>
    <w:rsid w:val="00DD0904"/>
    <w:rsid w:val="00DD316D"/>
    <w:rsid w:val="00DD4A8E"/>
    <w:rsid w:val="00DD5AD6"/>
    <w:rsid w:val="00DD5F58"/>
    <w:rsid w:val="00DE115D"/>
    <w:rsid w:val="00DE14AD"/>
    <w:rsid w:val="00DE200F"/>
    <w:rsid w:val="00DE2CCF"/>
    <w:rsid w:val="00DE3B39"/>
    <w:rsid w:val="00DE46F5"/>
    <w:rsid w:val="00DE5FA2"/>
    <w:rsid w:val="00DF260A"/>
    <w:rsid w:val="00DF3E2A"/>
    <w:rsid w:val="00DF426B"/>
    <w:rsid w:val="00DF490F"/>
    <w:rsid w:val="00DF74BB"/>
    <w:rsid w:val="00E01B76"/>
    <w:rsid w:val="00E02D20"/>
    <w:rsid w:val="00E03292"/>
    <w:rsid w:val="00E03BB7"/>
    <w:rsid w:val="00E03E34"/>
    <w:rsid w:val="00E04475"/>
    <w:rsid w:val="00E066CD"/>
    <w:rsid w:val="00E1040E"/>
    <w:rsid w:val="00E10DBF"/>
    <w:rsid w:val="00E1494C"/>
    <w:rsid w:val="00E15B4F"/>
    <w:rsid w:val="00E174D2"/>
    <w:rsid w:val="00E17AFB"/>
    <w:rsid w:val="00E21868"/>
    <w:rsid w:val="00E21EA7"/>
    <w:rsid w:val="00E22B23"/>
    <w:rsid w:val="00E234F5"/>
    <w:rsid w:val="00E252D6"/>
    <w:rsid w:val="00E2728C"/>
    <w:rsid w:val="00E303F2"/>
    <w:rsid w:val="00E309EA"/>
    <w:rsid w:val="00E30A68"/>
    <w:rsid w:val="00E31D5F"/>
    <w:rsid w:val="00E3248D"/>
    <w:rsid w:val="00E32BAF"/>
    <w:rsid w:val="00E33224"/>
    <w:rsid w:val="00E348AB"/>
    <w:rsid w:val="00E351A4"/>
    <w:rsid w:val="00E378D2"/>
    <w:rsid w:val="00E42C27"/>
    <w:rsid w:val="00E45FA4"/>
    <w:rsid w:val="00E50A74"/>
    <w:rsid w:val="00E51E10"/>
    <w:rsid w:val="00E54052"/>
    <w:rsid w:val="00E54CC2"/>
    <w:rsid w:val="00E56EED"/>
    <w:rsid w:val="00E65202"/>
    <w:rsid w:val="00E6696C"/>
    <w:rsid w:val="00E674E7"/>
    <w:rsid w:val="00E679C7"/>
    <w:rsid w:val="00E7095B"/>
    <w:rsid w:val="00E72C21"/>
    <w:rsid w:val="00E72D13"/>
    <w:rsid w:val="00E7381C"/>
    <w:rsid w:val="00E763C6"/>
    <w:rsid w:val="00E76625"/>
    <w:rsid w:val="00E77C11"/>
    <w:rsid w:val="00E77E74"/>
    <w:rsid w:val="00E81288"/>
    <w:rsid w:val="00E83891"/>
    <w:rsid w:val="00E854EE"/>
    <w:rsid w:val="00E86DEF"/>
    <w:rsid w:val="00E8740A"/>
    <w:rsid w:val="00E8741E"/>
    <w:rsid w:val="00E90CC4"/>
    <w:rsid w:val="00E92024"/>
    <w:rsid w:val="00E938AC"/>
    <w:rsid w:val="00E9534C"/>
    <w:rsid w:val="00E95AD3"/>
    <w:rsid w:val="00E974B5"/>
    <w:rsid w:val="00E97770"/>
    <w:rsid w:val="00EA066D"/>
    <w:rsid w:val="00EA081B"/>
    <w:rsid w:val="00EA15E3"/>
    <w:rsid w:val="00EA44EF"/>
    <w:rsid w:val="00EA4A2C"/>
    <w:rsid w:val="00EA4DCA"/>
    <w:rsid w:val="00EA66E8"/>
    <w:rsid w:val="00EA74DA"/>
    <w:rsid w:val="00EB0598"/>
    <w:rsid w:val="00EB23F3"/>
    <w:rsid w:val="00EB33DB"/>
    <w:rsid w:val="00EB357D"/>
    <w:rsid w:val="00EB39A4"/>
    <w:rsid w:val="00EB6735"/>
    <w:rsid w:val="00EC0204"/>
    <w:rsid w:val="00EC0A87"/>
    <w:rsid w:val="00EC17A6"/>
    <w:rsid w:val="00EC2A1D"/>
    <w:rsid w:val="00EC416E"/>
    <w:rsid w:val="00EC644F"/>
    <w:rsid w:val="00EC6F95"/>
    <w:rsid w:val="00ED059B"/>
    <w:rsid w:val="00ED09BF"/>
    <w:rsid w:val="00ED2E19"/>
    <w:rsid w:val="00ED4575"/>
    <w:rsid w:val="00ED4A08"/>
    <w:rsid w:val="00ED4C3C"/>
    <w:rsid w:val="00ED55C2"/>
    <w:rsid w:val="00ED5A41"/>
    <w:rsid w:val="00EE6722"/>
    <w:rsid w:val="00EE6912"/>
    <w:rsid w:val="00EE6C1B"/>
    <w:rsid w:val="00EF35A4"/>
    <w:rsid w:val="00EF4925"/>
    <w:rsid w:val="00EF4DE7"/>
    <w:rsid w:val="00EF4E72"/>
    <w:rsid w:val="00EF4EDA"/>
    <w:rsid w:val="00EF64A7"/>
    <w:rsid w:val="00EF6B17"/>
    <w:rsid w:val="00F040F6"/>
    <w:rsid w:val="00F07773"/>
    <w:rsid w:val="00F1039B"/>
    <w:rsid w:val="00F12112"/>
    <w:rsid w:val="00F1248D"/>
    <w:rsid w:val="00F12D66"/>
    <w:rsid w:val="00F12F7F"/>
    <w:rsid w:val="00F173DB"/>
    <w:rsid w:val="00F20551"/>
    <w:rsid w:val="00F20ECA"/>
    <w:rsid w:val="00F21141"/>
    <w:rsid w:val="00F23873"/>
    <w:rsid w:val="00F2561A"/>
    <w:rsid w:val="00F270E4"/>
    <w:rsid w:val="00F2753B"/>
    <w:rsid w:val="00F27F4D"/>
    <w:rsid w:val="00F308AF"/>
    <w:rsid w:val="00F31C4A"/>
    <w:rsid w:val="00F32333"/>
    <w:rsid w:val="00F34A23"/>
    <w:rsid w:val="00F36573"/>
    <w:rsid w:val="00F37E3D"/>
    <w:rsid w:val="00F402D7"/>
    <w:rsid w:val="00F40427"/>
    <w:rsid w:val="00F40929"/>
    <w:rsid w:val="00F41AE6"/>
    <w:rsid w:val="00F43396"/>
    <w:rsid w:val="00F44CCA"/>
    <w:rsid w:val="00F4603C"/>
    <w:rsid w:val="00F51432"/>
    <w:rsid w:val="00F51AAD"/>
    <w:rsid w:val="00F520CF"/>
    <w:rsid w:val="00F57D5E"/>
    <w:rsid w:val="00F60C3E"/>
    <w:rsid w:val="00F626EA"/>
    <w:rsid w:val="00F63BBE"/>
    <w:rsid w:val="00F673EB"/>
    <w:rsid w:val="00F70FF9"/>
    <w:rsid w:val="00F71269"/>
    <w:rsid w:val="00F72134"/>
    <w:rsid w:val="00F72B4E"/>
    <w:rsid w:val="00F72BC5"/>
    <w:rsid w:val="00F76BD6"/>
    <w:rsid w:val="00F8237D"/>
    <w:rsid w:val="00F85E31"/>
    <w:rsid w:val="00F8694D"/>
    <w:rsid w:val="00F87D30"/>
    <w:rsid w:val="00F90A1D"/>
    <w:rsid w:val="00F91DCB"/>
    <w:rsid w:val="00F94E10"/>
    <w:rsid w:val="00F96DFB"/>
    <w:rsid w:val="00FA09FF"/>
    <w:rsid w:val="00FA1481"/>
    <w:rsid w:val="00FA1A7D"/>
    <w:rsid w:val="00FA5429"/>
    <w:rsid w:val="00FA5562"/>
    <w:rsid w:val="00FA5602"/>
    <w:rsid w:val="00FA70E1"/>
    <w:rsid w:val="00FA7107"/>
    <w:rsid w:val="00FA75FA"/>
    <w:rsid w:val="00FB476C"/>
    <w:rsid w:val="00FB6142"/>
    <w:rsid w:val="00FB6428"/>
    <w:rsid w:val="00FB76CD"/>
    <w:rsid w:val="00FC182A"/>
    <w:rsid w:val="00FC5512"/>
    <w:rsid w:val="00FC55F9"/>
    <w:rsid w:val="00FC5621"/>
    <w:rsid w:val="00FC5CDB"/>
    <w:rsid w:val="00FC6FF4"/>
    <w:rsid w:val="00FC70C7"/>
    <w:rsid w:val="00FD1C3C"/>
    <w:rsid w:val="00FD4A44"/>
    <w:rsid w:val="00FD4E65"/>
    <w:rsid w:val="00FD6DA3"/>
    <w:rsid w:val="00FD6F7F"/>
    <w:rsid w:val="00FD7CBB"/>
    <w:rsid w:val="00FE1303"/>
    <w:rsid w:val="00FE1CE8"/>
    <w:rsid w:val="00FE2019"/>
    <w:rsid w:val="00FE3A44"/>
    <w:rsid w:val="00FE471E"/>
    <w:rsid w:val="00FE7DF6"/>
    <w:rsid w:val="00FF0871"/>
    <w:rsid w:val="00FF19E6"/>
    <w:rsid w:val="00FF341E"/>
    <w:rsid w:val="00FF3833"/>
    <w:rsid w:val="00FF3F2D"/>
    <w:rsid w:val="02B135F8"/>
    <w:rsid w:val="03461E8D"/>
    <w:rsid w:val="06542376"/>
    <w:rsid w:val="08C71174"/>
    <w:rsid w:val="09821C5A"/>
    <w:rsid w:val="0C3F393B"/>
    <w:rsid w:val="0EA430A6"/>
    <w:rsid w:val="11F748B7"/>
    <w:rsid w:val="19A366AB"/>
    <w:rsid w:val="1D864022"/>
    <w:rsid w:val="1D9F070C"/>
    <w:rsid w:val="257537F7"/>
    <w:rsid w:val="2A09382C"/>
    <w:rsid w:val="2B683CD8"/>
    <w:rsid w:val="2C535FC9"/>
    <w:rsid w:val="31FE2BB8"/>
    <w:rsid w:val="32A364E3"/>
    <w:rsid w:val="32ED4678"/>
    <w:rsid w:val="34943D90"/>
    <w:rsid w:val="38655137"/>
    <w:rsid w:val="389076A6"/>
    <w:rsid w:val="3CCC3D4A"/>
    <w:rsid w:val="3E2C3FFF"/>
    <w:rsid w:val="3EBF1083"/>
    <w:rsid w:val="3EED425C"/>
    <w:rsid w:val="42051C8C"/>
    <w:rsid w:val="438D7E6B"/>
    <w:rsid w:val="45964F91"/>
    <w:rsid w:val="46D922FC"/>
    <w:rsid w:val="4A5B6D81"/>
    <w:rsid w:val="4B543446"/>
    <w:rsid w:val="4C29380B"/>
    <w:rsid w:val="4D2874D9"/>
    <w:rsid w:val="571A709B"/>
    <w:rsid w:val="5922266A"/>
    <w:rsid w:val="598A55D2"/>
    <w:rsid w:val="5C8344A3"/>
    <w:rsid w:val="5E036827"/>
    <w:rsid w:val="62CE0EDD"/>
    <w:rsid w:val="66CD4F0F"/>
    <w:rsid w:val="70F80C27"/>
    <w:rsid w:val="71CF5D5A"/>
    <w:rsid w:val="73502920"/>
    <w:rsid w:val="73656913"/>
    <w:rsid w:val="75104791"/>
    <w:rsid w:val="7AA64B74"/>
    <w:rsid w:val="7ABA26FB"/>
    <w:rsid w:val="7BC86F16"/>
    <w:rsid w:val="7DAA44B0"/>
    <w:rsid w:val="7DBC5345"/>
    <w:rsid w:val="7E4D000E"/>
    <w:rsid w:val="7F0B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eastAsia="等线" w:cs="Times New Roman" w:hAnsiTheme="majorHAnsi"/>
      <w:kern w:val="2"/>
      <w:sz w:val="21"/>
      <w:szCs w:val="21"/>
      <w:lang w:val="en-US" w:eastAsia="zh-CN" w:bidi="ar-SA"/>
    </w:rPr>
  </w:style>
  <w:style w:type="paragraph" w:styleId="2">
    <w:name w:val="heading 1"/>
    <w:basedOn w:val="1"/>
    <w:next w:val="3"/>
    <w:link w:val="30"/>
    <w:qFormat/>
    <w:uiPriority w:val="9"/>
    <w:pPr>
      <w:keepNext/>
      <w:keepLines/>
      <w:spacing w:before="340" w:after="330" w:line="578" w:lineRule="auto"/>
      <w:outlineLvl w:val="0"/>
    </w:pPr>
    <w:rPr>
      <w:b/>
      <w:kern w:val="44"/>
      <w:sz w:val="44"/>
      <w:szCs w:val="44"/>
    </w:rPr>
  </w:style>
  <w:style w:type="paragraph" w:styleId="3">
    <w:name w:val="heading 2"/>
    <w:basedOn w:val="1"/>
    <w:next w:val="4"/>
    <w:link w:val="41"/>
    <w:qFormat/>
    <w:uiPriority w:val="9"/>
    <w:pPr>
      <w:keepLines/>
      <w:numPr>
        <w:ilvl w:val="1"/>
        <w:numId w:val="1"/>
      </w:numPr>
      <w:tabs>
        <w:tab w:val="left" w:pos="576"/>
      </w:tabs>
      <w:spacing w:beforeLines="50"/>
      <w:outlineLvl w:val="1"/>
    </w:pPr>
    <w:rPr>
      <w:rFonts w:ascii="宋体" w:hAnsi="Arial" w:eastAsia="宋体" w:cs="宋体"/>
      <w:b/>
      <w:color w:val="000000"/>
      <w:kern w:val="44"/>
      <w:sz w:val="24"/>
      <w:szCs w:val="24"/>
    </w:rPr>
  </w:style>
  <w:style w:type="paragraph" w:styleId="4">
    <w:name w:val="heading 3"/>
    <w:basedOn w:val="1"/>
    <w:next w:val="1"/>
    <w:link w:val="3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4"/>
    <w:semiHidden/>
    <w:unhideWhenUsed/>
    <w:qFormat/>
    <w:uiPriority w:val="9"/>
    <w:pPr>
      <w:keepNext/>
      <w:keepLines/>
      <w:spacing w:before="280" w:after="290" w:line="376" w:lineRule="auto"/>
      <w:outlineLvl w:val="3"/>
    </w:pPr>
    <w:rPr>
      <w:rFonts w:asci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widowControl/>
      <w:ind w:left="425"/>
      <w:jc w:val="left"/>
    </w:pPr>
    <w:rPr>
      <w:rFonts w:ascii="Calibri" w:hAnsi="Calibri" w:eastAsia="宋体"/>
      <w:kern w:val="0"/>
      <w:sz w:val="20"/>
      <w:szCs w:val="20"/>
      <w:lang w:eastAsia="en-US"/>
    </w:rPr>
  </w:style>
  <w:style w:type="paragraph" w:styleId="7">
    <w:name w:val="caption"/>
    <w:basedOn w:val="1"/>
    <w:next w:val="1"/>
    <w:semiHidden/>
    <w:unhideWhenUsed/>
    <w:qFormat/>
    <w:uiPriority w:val="35"/>
    <w:rPr>
      <w:rFonts w:eastAsia="黑体" w:asciiTheme="majorHAnsi" w:cstheme="majorBidi"/>
      <w:sz w:val="20"/>
      <w:szCs w:val="20"/>
    </w:rPr>
  </w:style>
  <w:style w:type="paragraph" w:styleId="8">
    <w:name w:val="Document Map"/>
    <w:basedOn w:val="1"/>
    <w:link w:val="33"/>
    <w:qFormat/>
    <w:uiPriority w:val="0"/>
    <w:pPr>
      <w:shd w:val="clear" w:color="000080" w:fill="000080"/>
    </w:pPr>
    <w:rPr>
      <w:rFonts w:ascii="Times New Roman" w:hAnsi="Times New Roman" w:eastAsia="宋体"/>
    </w:rPr>
  </w:style>
  <w:style w:type="paragraph" w:styleId="9">
    <w:name w:val="annotation text"/>
    <w:basedOn w:val="1"/>
    <w:link w:val="34"/>
    <w:qFormat/>
    <w:uiPriority w:val="99"/>
    <w:pPr>
      <w:jc w:val="left"/>
    </w:pPr>
    <w:rPr>
      <w:rFonts w:ascii="Times New Roman" w:hAnsi="Times New Roman" w:eastAsia="宋体"/>
    </w:rPr>
  </w:style>
  <w:style w:type="paragraph" w:styleId="10">
    <w:name w:val="Body Text"/>
    <w:basedOn w:val="1"/>
    <w:link w:val="48"/>
    <w:qFormat/>
    <w:uiPriority w:val="0"/>
    <w:pPr>
      <w:spacing w:after="120"/>
    </w:pPr>
    <w:rPr>
      <w:rFonts w:ascii="Times New Roman" w:hAnsi="Times New Roman" w:eastAsiaTheme="minorEastAsia" w:cstheme="minorBidi"/>
      <w:szCs w:val="22"/>
    </w:rPr>
  </w:style>
  <w:style w:type="paragraph" w:styleId="11">
    <w:name w:val="toc 3"/>
    <w:basedOn w:val="1"/>
    <w:next w:val="1"/>
    <w:qFormat/>
    <w:uiPriority w:val="39"/>
    <w:pPr>
      <w:widowControl/>
      <w:spacing w:after="100" w:line="259" w:lineRule="auto"/>
      <w:ind w:left="440"/>
      <w:jc w:val="left"/>
    </w:pPr>
    <w:rPr>
      <w:kern w:val="0"/>
      <w:sz w:val="22"/>
      <w:szCs w:val="22"/>
    </w:rPr>
  </w:style>
  <w:style w:type="paragraph" w:styleId="12">
    <w:name w:val="Plain Text"/>
    <w:basedOn w:val="1"/>
    <w:link w:val="35"/>
    <w:qFormat/>
    <w:uiPriority w:val="99"/>
    <w:rPr>
      <w:rFonts w:ascii="宋体" w:hAnsi="Courier New" w:eastAsia="宋体" w:cs="Courier New"/>
    </w:rPr>
  </w:style>
  <w:style w:type="paragraph" w:styleId="13">
    <w:name w:val="Date"/>
    <w:basedOn w:val="1"/>
    <w:next w:val="1"/>
    <w:link w:val="36"/>
    <w:qFormat/>
    <w:uiPriority w:val="99"/>
    <w:rPr>
      <w:rFonts w:ascii="Calibri" w:hAnsi="Calibri" w:eastAsia="宋体"/>
      <w:sz w:val="28"/>
      <w:szCs w:val="20"/>
    </w:rPr>
  </w:style>
  <w:style w:type="paragraph" w:styleId="14">
    <w:name w:val="Balloon Text"/>
    <w:basedOn w:val="1"/>
    <w:link w:val="37"/>
    <w:qFormat/>
    <w:uiPriority w:val="0"/>
    <w:rPr>
      <w:sz w:val="18"/>
      <w:szCs w:val="18"/>
    </w:rPr>
  </w:style>
  <w:style w:type="paragraph" w:styleId="15">
    <w:name w:val="footer"/>
    <w:basedOn w:val="1"/>
    <w:link w:val="29"/>
    <w:unhideWhenUsed/>
    <w:qFormat/>
    <w:uiPriority w:val="0"/>
    <w:pPr>
      <w:tabs>
        <w:tab w:val="center" w:pos="4153"/>
        <w:tab w:val="right" w:pos="8306"/>
      </w:tabs>
      <w:snapToGrid w:val="0"/>
      <w:jc w:val="left"/>
    </w:pPr>
    <w:rPr>
      <w:sz w:val="18"/>
      <w:szCs w:val="18"/>
    </w:rPr>
  </w:style>
  <w:style w:type="paragraph" w:styleId="16">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widowControl/>
      <w:spacing w:after="100" w:line="259" w:lineRule="auto"/>
      <w:ind w:left="220"/>
      <w:jc w:val="left"/>
    </w:pPr>
    <w:rPr>
      <w:kern w:val="0"/>
      <w:sz w:val="22"/>
      <w:szCs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7"/>
    <w:qFormat/>
    <w:uiPriority w:val="10"/>
    <w:pPr>
      <w:spacing w:before="240" w:after="60"/>
      <w:jc w:val="center"/>
      <w:outlineLvl w:val="0"/>
    </w:pPr>
    <w:rPr>
      <w:rFonts w:asciiTheme="majorHAnsi" w:eastAsiaTheme="majorEastAsia" w:cstheme="majorBidi"/>
      <w:b/>
      <w:bCs/>
      <w:sz w:val="32"/>
      <w:szCs w:val="32"/>
    </w:rPr>
  </w:style>
  <w:style w:type="paragraph" w:styleId="21">
    <w:name w:val="annotation subject"/>
    <w:basedOn w:val="9"/>
    <w:next w:val="9"/>
    <w:link w:val="38"/>
    <w:qFormat/>
    <w:uiPriority w:val="0"/>
    <w:rPr>
      <w:b/>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Hyperlink"/>
    <w:basedOn w:val="24"/>
    <w:qFormat/>
    <w:uiPriority w:val="99"/>
    <w:rPr>
      <w:color w:val="0563C1"/>
      <w:u w:val="single"/>
    </w:rPr>
  </w:style>
  <w:style w:type="character" w:styleId="27">
    <w:name w:val="annotation reference"/>
    <w:basedOn w:val="24"/>
    <w:qFormat/>
    <w:uiPriority w:val="0"/>
    <w:rPr>
      <w:sz w:val="21"/>
      <w:szCs w:val="21"/>
    </w:rPr>
  </w:style>
  <w:style w:type="character" w:customStyle="1" w:styleId="28">
    <w:name w:val="页眉 字符"/>
    <w:basedOn w:val="24"/>
    <w:link w:val="16"/>
    <w:qFormat/>
    <w:uiPriority w:val="0"/>
    <w:rPr>
      <w:sz w:val="18"/>
      <w:szCs w:val="18"/>
    </w:rPr>
  </w:style>
  <w:style w:type="character" w:customStyle="1" w:styleId="29">
    <w:name w:val="页脚 字符"/>
    <w:basedOn w:val="24"/>
    <w:link w:val="15"/>
    <w:qFormat/>
    <w:uiPriority w:val="0"/>
    <w:rPr>
      <w:sz w:val="18"/>
      <w:szCs w:val="18"/>
    </w:rPr>
  </w:style>
  <w:style w:type="character" w:customStyle="1" w:styleId="30">
    <w:name w:val="标题 1 字符"/>
    <w:basedOn w:val="24"/>
    <w:link w:val="2"/>
    <w:qFormat/>
    <w:uiPriority w:val="9"/>
    <w:rPr>
      <w:rFonts w:ascii="等线" w:eastAsia="等线" w:cs="Times New Roman" w:hAnsiTheme="majorHAnsi"/>
      <w:b/>
      <w:kern w:val="44"/>
      <w:sz w:val="44"/>
      <w:szCs w:val="44"/>
    </w:rPr>
  </w:style>
  <w:style w:type="character" w:customStyle="1" w:styleId="31">
    <w:name w:val="标题 2 字符"/>
    <w:basedOn w:val="24"/>
    <w:qFormat/>
    <w:uiPriority w:val="9"/>
    <w:rPr>
      <w:rFonts w:asciiTheme="majorHAnsi" w:hAnsiTheme="majorHAnsi" w:eastAsiaTheme="majorEastAsia" w:cstheme="majorBidi"/>
      <w:b/>
      <w:bCs/>
      <w:sz w:val="32"/>
      <w:szCs w:val="32"/>
    </w:rPr>
  </w:style>
  <w:style w:type="character" w:customStyle="1" w:styleId="32">
    <w:name w:val="标题 3 字符"/>
    <w:basedOn w:val="24"/>
    <w:link w:val="4"/>
    <w:qFormat/>
    <w:uiPriority w:val="0"/>
    <w:rPr>
      <w:rFonts w:ascii="等线" w:eastAsia="等线" w:cs="Times New Roman" w:hAnsiTheme="majorHAnsi"/>
      <w:b/>
      <w:bCs/>
      <w:sz w:val="32"/>
      <w:szCs w:val="32"/>
    </w:rPr>
  </w:style>
  <w:style w:type="character" w:customStyle="1" w:styleId="33">
    <w:name w:val="文档结构图 字符"/>
    <w:basedOn w:val="24"/>
    <w:link w:val="8"/>
    <w:qFormat/>
    <w:uiPriority w:val="0"/>
    <w:rPr>
      <w:rFonts w:ascii="Times New Roman" w:hAnsi="Times New Roman" w:eastAsia="宋体" w:cs="Times New Roman"/>
      <w:szCs w:val="21"/>
      <w:shd w:val="clear" w:color="000080" w:fill="000080"/>
    </w:rPr>
  </w:style>
  <w:style w:type="character" w:customStyle="1" w:styleId="34">
    <w:name w:val="批注文字 字符"/>
    <w:basedOn w:val="24"/>
    <w:link w:val="9"/>
    <w:qFormat/>
    <w:uiPriority w:val="99"/>
    <w:rPr>
      <w:rFonts w:ascii="Times New Roman" w:hAnsi="Times New Roman" w:eastAsia="宋体" w:cs="Times New Roman"/>
      <w:szCs w:val="21"/>
    </w:rPr>
  </w:style>
  <w:style w:type="character" w:customStyle="1" w:styleId="35">
    <w:name w:val="纯文本 字符"/>
    <w:basedOn w:val="24"/>
    <w:link w:val="12"/>
    <w:qFormat/>
    <w:uiPriority w:val="99"/>
    <w:rPr>
      <w:rFonts w:ascii="宋体" w:hAnsi="Courier New" w:eastAsia="宋体" w:cs="Courier New"/>
      <w:szCs w:val="21"/>
    </w:rPr>
  </w:style>
  <w:style w:type="character" w:customStyle="1" w:styleId="36">
    <w:name w:val="日期 字符"/>
    <w:basedOn w:val="24"/>
    <w:link w:val="13"/>
    <w:qFormat/>
    <w:uiPriority w:val="99"/>
    <w:rPr>
      <w:rFonts w:ascii="Calibri" w:hAnsi="Calibri" w:eastAsia="宋体" w:cs="Times New Roman"/>
      <w:sz w:val="28"/>
      <w:szCs w:val="20"/>
    </w:rPr>
  </w:style>
  <w:style w:type="character" w:customStyle="1" w:styleId="37">
    <w:name w:val="批注框文本 字符"/>
    <w:basedOn w:val="24"/>
    <w:link w:val="14"/>
    <w:qFormat/>
    <w:uiPriority w:val="0"/>
    <w:rPr>
      <w:rFonts w:ascii="等线" w:eastAsia="等线" w:cs="Times New Roman" w:hAnsiTheme="majorHAnsi"/>
      <w:sz w:val="18"/>
      <w:szCs w:val="18"/>
    </w:rPr>
  </w:style>
  <w:style w:type="character" w:customStyle="1" w:styleId="38">
    <w:name w:val="批注主题 字符"/>
    <w:basedOn w:val="34"/>
    <w:link w:val="21"/>
    <w:qFormat/>
    <w:uiPriority w:val="0"/>
    <w:rPr>
      <w:rFonts w:ascii="Times New Roman" w:hAnsi="Times New Roman" w:eastAsia="宋体" w:cs="Times New Roman"/>
      <w:b/>
      <w:szCs w:val="21"/>
    </w:rPr>
  </w:style>
  <w:style w:type="character" w:customStyle="1" w:styleId="39">
    <w:name w:val="页眉 Char"/>
    <w:qFormat/>
    <w:uiPriority w:val="0"/>
    <w:rPr>
      <w:kern w:val="2"/>
      <w:sz w:val="18"/>
      <w:szCs w:val="18"/>
    </w:rPr>
  </w:style>
  <w:style w:type="character" w:customStyle="1" w:styleId="40">
    <w:name w:val="页脚 Char"/>
    <w:qFormat/>
    <w:uiPriority w:val="0"/>
    <w:rPr>
      <w:kern w:val="2"/>
      <w:sz w:val="18"/>
      <w:szCs w:val="18"/>
    </w:rPr>
  </w:style>
  <w:style w:type="character" w:customStyle="1" w:styleId="41">
    <w:name w:val="标题 2 字符1"/>
    <w:link w:val="3"/>
    <w:qFormat/>
    <w:uiPriority w:val="9"/>
    <w:rPr>
      <w:rFonts w:ascii="宋体" w:hAnsi="Arial" w:eastAsia="宋体" w:cs="宋体"/>
      <w:b/>
      <w:color w:val="000000"/>
      <w:kern w:val="44"/>
      <w:sz w:val="24"/>
      <w:szCs w:val="24"/>
    </w:rPr>
  </w:style>
  <w:style w:type="paragraph" w:customStyle="1" w:styleId="42">
    <w:name w:val="目录标题1"/>
    <w:basedOn w:val="2"/>
    <w:next w:val="1"/>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43">
    <w:name w:val="Char"/>
    <w:basedOn w:val="1"/>
    <w:qFormat/>
    <w:uiPriority w:val="0"/>
    <w:pPr>
      <w:widowControl/>
      <w:spacing w:before="100" w:beforeAutospacing="1" w:after="100" w:afterAutospacing="1" w:line="300" w:lineRule="auto"/>
      <w:ind w:firstLine="420" w:firstLineChars="200"/>
    </w:pPr>
    <w:rPr>
      <w:rFonts w:ascii="Tahoma" w:hAnsi="Tahoma" w:eastAsia="宋体"/>
      <w:sz w:val="24"/>
      <w:szCs w:val="24"/>
    </w:r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List Paragraph"/>
    <w:basedOn w:val="1"/>
    <w:qFormat/>
    <w:uiPriority w:val="34"/>
    <w:pPr>
      <w:ind w:firstLine="420" w:firstLineChars="200"/>
    </w:pPr>
  </w:style>
  <w:style w:type="paragraph" w:customStyle="1" w:styleId="46">
    <w:name w:val="修订1"/>
    <w:hidden/>
    <w:semiHidden/>
    <w:qFormat/>
    <w:uiPriority w:val="99"/>
    <w:rPr>
      <w:rFonts w:ascii="等线" w:eastAsia="等线" w:cs="Times New Roman" w:hAnsiTheme="majorHAnsi"/>
      <w:kern w:val="2"/>
      <w:sz w:val="21"/>
      <w:szCs w:val="21"/>
      <w:lang w:val="en-US" w:eastAsia="zh-CN" w:bidi="ar-SA"/>
    </w:rPr>
  </w:style>
  <w:style w:type="character" w:customStyle="1" w:styleId="47">
    <w:name w:val="标题 字符"/>
    <w:basedOn w:val="24"/>
    <w:link w:val="20"/>
    <w:qFormat/>
    <w:uiPriority w:val="10"/>
    <w:rPr>
      <w:rFonts w:asciiTheme="majorHAnsi" w:hAnsiTheme="majorHAnsi" w:eastAsiaTheme="majorEastAsia" w:cstheme="majorBidi"/>
      <w:b/>
      <w:bCs/>
      <w:sz w:val="32"/>
      <w:szCs w:val="32"/>
    </w:rPr>
  </w:style>
  <w:style w:type="character" w:customStyle="1" w:styleId="48">
    <w:name w:val="正文文本 字符1"/>
    <w:link w:val="10"/>
    <w:qFormat/>
    <w:uiPriority w:val="0"/>
    <w:rPr>
      <w:rFonts w:ascii="Times New Roman" w:hAnsi="Times New Roman"/>
    </w:rPr>
  </w:style>
  <w:style w:type="paragraph" w:customStyle="1" w:styleId="49">
    <w:name w:val="纯文本1"/>
    <w:basedOn w:val="1"/>
    <w:qFormat/>
    <w:uiPriority w:val="99"/>
    <w:rPr>
      <w:rFonts w:ascii="宋体" w:hAnsi="Courier New" w:eastAsia="宋体"/>
      <w:kern w:val="0"/>
      <w:sz w:val="20"/>
    </w:rPr>
  </w:style>
  <w:style w:type="character" w:customStyle="1" w:styleId="50">
    <w:name w:val="正文文本 字符"/>
    <w:basedOn w:val="24"/>
    <w:semiHidden/>
    <w:qFormat/>
    <w:uiPriority w:val="99"/>
    <w:rPr>
      <w:rFonts w:ascii="等线" w:eastAsia="等线" w:cs="Times New Roman" w:hAnsiTheme="majorHAnsi"/>
      <w:szCs w:val="21"/>
    </w:rPr>
  </w:style>
  <w:style w:type="paragraph" w:customStyle="1" w:styleId="51">
    <w:name w:val="列出段落11"/>
    <w:basedOn w:val="1"/>
    <w:qFormat/>
    <w:uiPriority w:val="99"/>
    <w:pPr>
      <w:ind w:firstLine="420" w:firstLineChars="200"/>
    </w:pPr>
    <w:rPr>
      <w:rFonts w:ascii="Times New Roman" w:hAnsi="Times New Roman" w:eastAsia="宋体"/>
    </w:rPr>
  </w:style>
  <w:style w:type="paragraph" w:customStyle="1" w:styleId="5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53">
    <w:name w:val="TOC 标题1"/>
    <w:basedOn w:val="1"/>
    <w:qFormat/>
    <w:uiPriority w:val="0"/>
    <w:pPr>
      <w:snapToGrid w:val="0"/>
      <w:spacing w:after="240"/>
    </w:pPr>
    <w:rPr>
      <w:rFonts w:ascii="Arial" w:hAnsi="Arial" w:eastAsia="华文楷体"/>
      <w:b/>
      <w:sz w:val="36"/>
      <w:szCs w:val="36"/>
    </w:rPr>
  </w:style>
  <w:style w:type="paragraph" w:customStyle="1" w:styleId="54">
    <w:name w:val="TOC 标题2"/>
    <w:basedOn w:val="2"/>
    <w:next w:val="1"/>
    <w:unhideWhenUsed/>
    <w:qFormat/>
    <w:uiPriority w:val="39"/>
    <w:pPr>
      <w:widowControl/>
      <w:spacing w:before="240" w:after="0" w:line="259" w:lineRule="auto"/>
      <w:jc w:val="left"/>
      <w:outlineLvl w:val="9"/>
    </w:pPr>
    <w:rPr>
      <w:rFonts w:asciiTheme="majorHAnsi" w:eastAsiaTheme="majorEastAsia" w:cstheme="majorBidi"/>
      <w:b w:val="0"/>
      <w:color w:val="2E75B6" w:themeColor="accent1" w:themeShade="BF"/>
      <w:kern w:val="0"/>
      <w:sz w:val="32"/>
      <w:szCs w:val="32"/>
    </w:rPr>
  </w:style>
  <w:style w:type="paragraph" w:customStyle="1" w:styleId="55">
    <w:name w:val="font9"/>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6">
    <w:name w:val="修订2"/>
    <w:hidden/>
    <w:semiHidden/>
    <w:qFormat/>
    <w:uiPriority w:val="99"/>
    <w:rPr>
      <w:rFonts w:ascii="等线" w:eastAsia="等线" w:cs="Times New Roman" w:hAnsiTheme="majorHAnsi"/>
      <w:kern w:val="2"/>
      <w:sz w:val="21"/>
      <w:szCs w:val="21"/>
      <w:lang w:val="en-US" w:eastAsia="zh-CN" w:bidi="ar-SA"/>
    </w:rPr>
  </w:style>
  <w:style w:type="table" w:customStyle="1" w:styleId="57">
    <w:name w:val="网格表 4 - 着色 51"/>
    <w:basedOn w:val="22"/>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58">
    <w:name w:val="样式 样式 11 磅 左侧:  0.75 字符1 + 宋体 五号"/>
    <w:basedOn w:val="59"/>
    <w:qFormat/>
    <w:uiPriority w:val="0"/>
    <w:pPr>
      <w:ind w:left="0" w:leftChars="0"/>
    </w:pPr>
    <w:rPr>
      <w:rFonts w:ascii="Times New Roman" w:hAnsi="Times New Roman" w:eastAsia="宋体"/>
      <w:sz w:val="21"/>
      <w:szCs w:val="21"/>
    </w:rPr>
  </w:style>
  <w:style w:type="paragraph" w:customStyle="1" w:styleId="59">
    <w:name w:val="样式 11 磅 左侧:  0.75 字符1"/>
    <w:basedOn w:val="1"/>
    <w:qFormat/>
    <w:uiPriority w:val="0"/>
    <w:pPr>
      <w:ind w:left="180" w:leftChars="75"/>
    </w:pPr>
    <w:rPr>
      <w:rFonts w:ascii="Arial" w:hAnsi="Arial" w:eastAsia="楷体_GB2312" w:cs="宋体"/>
      <w:sz w:val="22"/>
      <w:szCs w:val="22"/>
    </w:rPr>
  </w:style>
  <w:style w:type="paragraph" w:customStyle="1" w:styleId="60">
    <w:name w:val="修订3"/>
    <w:hidden/>
    <w:semiHidden/>
    <w:qFormat/>
    <w:uiPriority w:val="99"/>
    <w:rPr>
      <w:rFonts w:ascii="等线" w:eastAsia="等线" w:cs="Times New Roman" w:hAnsiTheme="majorHAnsi"/>
      <w:kern w:val="2"/>
      <w:sz w:val="21"/>
      <w:szCs w:val="21"/>
      <w:lang w:val="en-US" w:eastAsia="zh-CN" w:bidi="ar-SA"/>
    </w:rPr>
  </w:style>
  <w:style w:type="paragraph" w:customStyle="1" w:styleId="61">
    <w:name w:val="修订4"/>
    <w:hidden/>
    <w:semiHidden/>
    <w:qFormat/>
    <w:uiPriority w:val="99"/>
    <w:rPr>
      <w:rFonts w:ascii="等线" w:eastAsia="等线" w:cs="Times New Roman" w:hAnsiTheme="majorHAnsi"/>
      <w:kern w:val="2"/>
      <w:sz w:val="21"/>
      <w:szCs w:val="21"/>
      <w:lang w:val="en-US" w:eastAsia="zh-CN" w:bidi="ar-SA"/>
    </w:rPr>
  </w:style>
  <w:style w:type="paragraph" w:customStyle="1" w:styleId="62">
    <w:name w:val="Revision"/>
    <w:hidden/>
    <w:semiHidden/>
    <w:qFormat/>
    <w:uiPriority w:val="99"/>
    <w:rPr>
      <w:rFonts w:ascii="等线" w:eastAsia="等线" w:cs="Times New Roman" w:hAnsiTheme="majorHAnsi"/>
      <w:kern w:val="2"/>
      <w:sz w:val="21"/>
      <w:szCs w:val="21"/>
      <w:lang w:val="en-US" w:eastAsia="zh-CN" w:bidi="ar-SA"/>
    </w:rPr>
  </w:style>
  <w:style w:type="character" w:customStyle="1" w:styleId="63">
    <w:name w:val="正文缩进 字符"/>
    <w:link w:val="6"/>
    <w:qFormat/>
    <w:uiPriority w:val="0"/>
    <w:rPr>
      <w:rFonts w:ascii="Calibri" w:hAnsi="Calibri"/>
      <w:lang w:eastAsia="en-US"/>
    </w:rPr>
  </w:style>
  <w:style w:type="character" w:customStyle="1" w:styleId="64">
    <w:name w:val="标题 4 字符"/>
    <w:basedOn w:val="24"/>
    <w:link w:val="5"/>
    <w:semiHidden/>
    <w:qFormat/>
    <w:uiPriority w:val="9"/>
    <w:rPr>
      <w:rFonts w:asciiTheme="majorHAnsi" w:hAnsiTheme="majorHAnsi" w:eastAsiaTheme="majorEastAsia" w:cstheme="majorBidi"/>
      <w:b/>
      <w:bCs/>
      <w:kern w:val="2"/>
      <w:sz w:val="28"/>
      <w:szCs w:val="28"/>
    </w:rPr>
  </w:style>
  <w:style w:type="paragraph" w:customStyle="1" w:styleId="65">
    <w:name w:val="图注"/>
    <w:basedOn w:val="7"/>
    <w:qFormat/>
    <w:uiPriority w:val="0"/>
    <w:pPr>
      <w:jc w:val="center"/>
    </w:pPr>
    <w:rPr>
      <w:rFonts w:ascii="Times New Roman" w:hAnsi="Times New Roman" w:eastAsia="宋体" w:cs="Times New Roman"/>
      <w:spacing w:val="20"/>
      <w:sz w:val="21"/>
    </w:rPr>
  </w:style>
  <w:style w:type="paragraph" w:customStyle="1" w:styleId="66">
    <w:name w:val="TOC Heading"/>
    <w:basedOn w:val="2"/>
    <w:next w:val="1"/>
    <w:unhideWhenUsed/>
    <w:qFormat/>
    <w:uiPriority w:val="39"/>
    <w:pPr>
      <w:widowControl/>
      <w:spacing w:before="240" w:after="0" w:line="259" w:lineRule="auto"/>
      <w:jc w:val="left"/>
      <w:outlineLvl w:val="9"/>
    </w:pPr>
    <w:rPr>
      <w:rFonts w:asci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174-C829-4631-A536-0ADD3124391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34</Pages>
  <Words>11521</Words>
  <Characters>12208</Characters>
  <Lines>100</Lines>
  <Paragraphs>28</Paragraphs>
  <TotalTime>718</TotalTime>
  <ScaleCrop>false</ScaleCrop>
  <LinksUpToDate>false</LinksUpToDate>
  <CharactersWithSpaces>13235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2023-09-10T10:59:00Z</dcterms:created>
  <dc:creator>晓明</dc:creator>
  <cp:lastModifiedBy>行者</cp:lastModifiedBy>
  <dcterms:modified xsi:type="dcterms:W3CDTF">2024-08-17T06:07:14Z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19E330F44A1C4EA5973951252AFE8FEF</vt:lpwstr>
  </property>
  <property fmtid="{D5CDD505-2E9C-101B-9397-08002B2CF9AE}" pid="4" name="GrammarlyDocumentId">
    <vt:lpwstr>d189ccff111c61eca1c8d949be13394f38f883894516171ad0f257d1cc3db86b</vt:lpwstr>
  </property>
</Properties>
</file>